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87B4D" w14:textId="77777777" w:rsidR="001C5BB7" w:rsidRPr="001632D6" w:rsidRDefault="00815C20">
      <w:pPr>
        <w:pStyle w:val="ConsPlusTitle"/>
        <w:spacing w:line="360" w:lineRule="exact"/>
        <w:jc w:val="right"/>
        <w:rPr>
          <w:rFonts w:ascii="Times New Roman" w:hAnsi="Times New Roman" w:cs="Times New Roman"/>
          <w:b w:val="0"/>
          <w:sz w:val="28"/>
          <w:szCs w:val="28"/>
        </w:rPr>
      </w:pPr>
      <w:r w:rsidRPr="001632D6">
        <w:rPr>
          <w:rFonts w:ascii="Times New Roman" w:hAnsi="Times New Roman" w:cs="Times New Roman"/>
          <w:b w:val="0"/>
          <w:sz w:val="28"/>
          <w:szCs w:val="28"/>
        </w:rPr>
        <w:t>Проект</w:t>
      </w:r>
    </w:p>
    <w:p w14:paraId="27AF2133" w14:textId="77777777" w:rsidR="001C5BB7" w:rsidRPr="001632D6" w:rsidRDefault="001C5BB7">
      <w:pPr>
        <w:pStyle w:val="ConsPlusTitle"/>
        <w:spacing w:line="360" w:lineRule="exact"/>
        <w:jc w:val="center"/>
        <w:rPr>
          <w:rFonts w:ascii="Times New Roman" w:hAnsi="Times New Roman" w:cs="Times New Roman"/>
          <w:sz w:val="28"/>
          <w:szCs w:val="28"/>
        </w:rPr>
      </w:pPr>
    </w:p>
    <w:p w14:paraId="04996E7C" w14:textId="77777777" w:rsidR="001C5BB7" w:rsidRPr="001632D6" w:rsidRDefault="001C5BB7">
      <w:pPr>
        <w:pStyle w:val="ConsPlusTitle"/>
        <w:spacing w:line="360" w:lineRule="exact"/>
        <w:jc w:val="center"/>
        <w:rPr>
          <w:rFonts w:ascii="Times New Roman" w:hAnsi="Times New Roman" w:cs="Times New Roman"/>
          <w:sz w:val="28"/>
          <w:szCs w:val="28"/>
        </w:rPr>
      </w:pPr>
    </w:p>
    <w:p w14:paraId="0D302D11" w14:textId="77777777" w:rsidR="001C5BB7" w:rsidRPr="001632D6" w:rsidRDefault="001C5BB7">
      <w:pPr>
        <w:pStyle w:val="ConsPlusNormal"/>
        <w:spacing w:line="360" w:lineRule="exact"/>
        <w:contextualSpacing/>
        <w:jc w:val="center"/>
        <w:rPr>
          <w:rFonts w:ascii="Times New Roman" w:hAnsi="Times New Roman" w:cs="Times New Roman"/>
          <w:b/>
          <w:bCs/>
          <w:sz w:val="28"/>
          <w:szCs w:val="28"/>
        </w:rPr>
      </w:pPr>
    </w:p>
    <w:p w14:paraId="0C3DAA7D" w14:textId="77777777" w:rsidR="001C5BB7" w:rsidRPr="001632D6" w:rsidRDefault="001C5BB7">
      <w:pPr>
        <w:pStyle w:val="ConsPlusNormal"/>
        <w:spacing w:line="360" w:lineRule="exact"/>
        <w:contextualSpacing/>
        <w:jc w:val="center"/>
        <w:rPr>
          <w:rFonts w:ascii="Times New Roman" w:hAnsi="Times New Roman" w:cs="Times New Roman"/>
          <w:b/>
          <w:bCs/>
          <w:sz w:val="28"/>
          <w:szCs w:val="28"/>
        </w:rPr>
      </w:pPr>
    </w:p>
    <w:p w14:paraId="34C23190" w14:textId="77777777" w:rsidR="001C5BB7" w:rsidRPr="001632D6" w:rsidRDefault="00815C20">
      <w:pPr>
        <w:pStyle w:val="ConsPlusNormal"/>
        <w:spacing w:line="360" w:lineRule="exact"/>
        <w:contextualSpacing/>
        <w:jc w:val="center"/>
        <w:rPr>
          <w:rFonts w:ascii="Times New Roman" w:hAnsi="Times New Roman" w:cs="Times New Roman"/>
          <w:b/>
          <w:sz w:val="28"/>
          <w:szCs w:val="28"/>
        </w:rPr>
      </w:pPr>
      <w:r w:rsidRPr="001632D6">
        <w:rPr>
          <w:rFonts w:ascii="Times New Roman" w:hAnsi="Times New Roman" w:cs="Times New Roman"/>
          <w:b/>
          <w:sz w:val="28"/>
          <w:szCs w:val="28"/>
        </w:rPr>
        <w:t>ПРАВИТЕЛЬСТВО РОССИЙСКОЙ ФЕДЕРАЦИИ</w:t>
      </w:r>
    </w:p>
    <w:p w14:paraId="18F424FA" w14:textId="77777777" w:rsidR="001C5BB7" w:rsidRPr="001632D6" w:rsidRDefault="001C5BB7">
      <w:pPr>
        <w:pStyle w:val="ConsPlusNormal"/>
        <w:spacing w:line="360" w:lineRule="exact"/>
        <w:contextualSpacing/>
        <w:jc w:val="center"/>
        <w:rPr>
          <w:rFonts w:ascii="Times New Roman" w:hAnsi="Times New Roman" w:cs="Times New Roman"/>
          <w:b/>
          <w:szCs w:val="28"/>
        </w:rPr>
      </w:pPr>
    </w:p>
    <w:p w14:paraId="693B3F1E" w14:textId="77777777" w:rsidR="001C5BB7" w:rsidRPr="001632D6" w:rsidRDefault="001C5BB7">
      <w:pPr>
        <w:pStyle w:val="ConsPlusNormal"/>
        <w:spacing w:line="360" w:lineRule="exact"/>
        <w:contextualSpacing/>
        <w:jc w:val="center"/>
        <w:rPr>
          <w:rFonts w:ascii="Times New Roman" w:hAnsi="Times New Roman" w:cs="Times New Roman"/>
          <w:b/>
          <w:szCs w:val="28"/>
        </w:rPr>
      </w:pPr>
    </w:p>
    <w:p w14:paraId="20F159DC" w14:textId="77777777" w:rsidR="001C5BB7" w:rsidRPr="001632D6" w:rsidRDefault="00815C20">
      <w:pPr>
        <w:pStyle w:val="ConsPlusNormal"/>
        <w:spacing w:line="360" w:lineRule="exact"/>
        <w:contextualSpacing/>
        <w:jc w:val="center"/>
        <w:rPr>
          <w:rFonts w:ascii="Times New Roman" w:hAnsi="Times New Roman" w:cs="Times New Roman"/>
          <w:bCs/>
          <w:sz w:val="28"/>
          <w:szCs w:val="28"/>
        </w:rPr>
      </w:pPr>
      <w:r w:rsidRPr="001632D6">
        <w:rPr>
          <w:rFonts w:ascii="Times New Roman" w:hAnsi="Times New Roman" w:cs="Times New Roman"/>
          <w:bCs/>
          <w:sz w:val="28"/>
          <w:szCs w:val="28"/>
        </w:rPr>
        <w:t>ПОСТАНОВЛЕНИЕ</w:t>
      </w:r>
    </w:p>
    <w:p w14:paraId="66111F57" w14:textId="77777777" w:rsidR="001C5BB7" w:rsidRPr="001632D6" w:rsidRDefault="001C5BB7">
      <w:pPr>
        <w:pStyle w:val="ConsPlusNormal"/>
        <w:spacing w:line="360" w:lineRule="exact"/>
        <w:ind w:right="-2"/>
        <w:contextualSpacing/>
        <w:jc w:val="center"/>
        <w:rPr>
          <w:rFonts w:ascii="Times New Roman" w:hAnsi="Times New Roman" w:cs="Times New Roman"/>
        </w:rPr>
      </w:pPr>
    </w:p>
    <w:p w14:paraId="39EC4551" w14:textId="77777777" w:rsidR="001C5BB7" w:rsidRPr="001632D6" w:rsidRDefault="001C5BB7">
      <w:pPr>
        <w:pStyle w:val="ConsPlusNormal"/>
        <w:spacing w:line="360" w:lineRule="exact"/>
        <w:ind w:right="-2"/>
        <w:contextualSpacing/>
        <w:jc w:val="center"/>
        <w:rPr>
          <w:rFonts w:ascii="Times New Roman" w:hAnsi="Times New Roman" w:cs="Times New Roman"/>
          <w:szCs w:val="28"/>
        </w:rPr>
      </w:pPr>
    </w:p>
    <w:p w14:paraId="382BFFCE" w14:textId="77777777" w:rsidR="001C5BB7" w:rsidRPr="001632D6" w:rsidRDefault="00815C20">
      <w:pPr>
        <w:pStyle w:val="ConsPlusNormal"/>
        <w:spacing w:line="360" w:lineRule="exact"/>
        <w:contextualSpacing/>
        <w:jc w:val="center"/>
        <w:rPr>
          <w:rFonts w:ascii="Times New Roman" w:hAnsi="Times New Roman" w:cs="Times New Roman"/>
          <w:sz w:val="28"/>
          <w:szCs w:val="28"/>
        </w:rPr>
      </w:pPr>
      <w:r w:rsidRPr="001632D6">
        <w:rPr>
          <w:rFonts w:ascii="Times New Roman" w:hAnsi="Times New Roman" w:cs="Times New Roman"/>
          <w:sz w:val="28"/>
          <w:szCs w:val="28"/>
        </w:rPr>
        <w:t>от _____________________ № ______</w:t>
      </w:r>
    </w:p>
    <w:p w14:paraId="0B015157" w14:textId="77777777" w:rsidR="001C5BB7" w:rsidRPr="001632D6" w:rsidRDefault="001C5BB7">
      <w:pPr>
        <w:pStyle w:val="ConsPlusNormal"/>
        <w:spacing w:line="360" w:lineRule="exact"/>
        <w:jc w:val="center"/>
        <w:rPr>
          <w:rFonts w:ascii="Times New Roman" w:hAnsi="Times New Roman" w:cs="Times New Roman"/>
        </w:rPr>
      </w:pPr>
    </w:p>
    <w:p w14:paraId="4C9A1F5E" w14:textId="77777777" w:rsidR="001C5BB7" w:rsidRPr="001632D6" w:rsidRDefault="001C5BB7">
      <w:pPr>
        <w:pStyle w:val="ConsPlusNormal"/>
        <w:spacing w:line="360" w:lineRule="exact"/>
        <w:jc w:val="center"/>
        <w:rPr>
          <w:rFonts w:ascii="Times New Roman" w:hAnsi="Times New Roman" w:cs="Times New Roman"/>
        </w:rPr>
      </w:pPr>
    </w:p>
    <w:p w14:paraId="4FB22BCB" w14:textId="77777777" w:rsidR="001C5BB7" w:rsidRPr="001632D6" w:rsidRDefault="00815C20">
      <w:pPr>
        <w:pStyle w:val="ConsPlusNormal"/>
        <w:spacing w:line="360" w:lineRule="exact"/>
        <w:jc w:val="center"/>
        <w:rPr>
          <w:rFonts w:ascii="Times New Roman" w:hAnsi="Times New Roman" w:cs="Times New Roman"/>
          <w:sz w:val="28"/>
          <w:szCs w:val="28"/>
        </w:rPr>
      </w:pPr>
      <w:r w:rsidRPr="001632D6">
        <w:rPr>
          <w:rFonts w:ascii="Times New Roman" w:hAnsi="Times New Roman" w:cs="Times New Roman"/>
          <w:sz w:val="28"/>
          <w:szCs w:val="28"/>
        </w:rPr>
        <w:t>МОСКВА</w:t>
      </w:r>
    </w:p>
    <w:p w14:paraId="0146F200" w14:textId="77777777" w:rsidR="001C5BB7" w:rsidRPr="001632D6" w:rsidRDefault="001C5BB7">
      <w:pPr>
        <w:pStyle w:val="ConsPlusTitle"/>
        <w:spacing w:line="360" w:lineRule="exact"/>
        <w:jc w:val="center"/>
        <w:rPr>
          <w:rFonts w:ascii="Times New Roman" w:hAnsi="Times New Roman" w:cs="Times New Roman"/>
          <w:sz w:val="28"/>
          <w:szCs w:val="28"/>
        </w:rPr>
      </w:pPr>
    </w:p>
    <w:p w14:paraId="19BEA904" w14:textId="77777777" w:rsidR="001C5BB7" w:rsidRPr="001632D6" w:rsidRDefault="001C5BB7">
      <w:pPr>
        <w:pStyle w:val="ConsPlusTitle"/>
        <w:spacing w:line="360" w:lineRule="exact"/>
        <w:jc w:val="center"/>
        <w:rPr>
          <w:rFonts w:ascii="Times New Roman" w:hAnsi="Times New Roman" w:cs="Times New Roman"/>
          <w:sz w:val="28"/>
          <w:szCs w:val="28"/>
        </w:rPr>
      </w:pPr>
    </w:p>
    <w:p w14:paraId="4266CF14" w14:textId="77777777" w:rsidR="001C5BB7" w:rsidRPr="001632D6" w:rsidRDefault="00815C20">
      <w:pPr>
        <w:pStyle w:val="aff2"/>
        <w:spacing w:before="0" w:beforeAutospacing="0" w:after="0" w:afterAutospacing="0"/>
        <w:jc w:val="center"/>
        <w:rPr>
          <w:b/>
          <w:bCs/>
          <w:sz w:val="28"/>
          <w:szCs w:val="28"/>
        </w:rPr>
      </w:pPr>
      <w:r w:rsidRPr="001632D6">
        <w:rPr>
          <w:b/>
          <w:bCs/>
          <w:sz w:val="28"/>
          <w:szCs w:val="28"/>
        </w:rPr>
        <w:t>О внесении изменений в некоторые акты</w:t>
      </w:r>
    </w:p>
    <w:p w14:paraId="7D230253" w14:textId="77777777" w:rsidR="001C5BB7" w:rsidRPr="001632D6" w:rsidRDefault="00815C20">
      <w:pPr>
        <w:pStyle w:val="aff2"/>
        <w:spacing w:before="0" w:beforeAutospacing="0" w:after="0" w:afterAutospacing="0"/>
        <w:jc w:val="center"/>
        <w:rPr>
          <w:b/>
          <w:bCs/>
          <w:sz w:val="28"/>
          <w:szCs w:val="28"/>
        </w:rPr>
      </w:pPr>
      <w:r w:rsidRPr="001632D6">
        <w:rPr>
          <w:b/>
          <w:bCs/>
          <w:sz w:val="28"/>
          <w:szCs w:val="28"/>
        </w:rPr>
        <w:t xml:space="preserve">Правительства Российской Федерации </w:t>
      </w:r>
    </w:p>
    <w:p w14:paraId="431D1A65" w14:textId="77777777" w:rsidR="001C5BB7" w:rsidRPr="001632D6" w:rsidRDefault="001C5BB7">
      <w:pPr>
        <w:spacing w:after="0" w:line="240" w:lineRule="auto"/>
        <w:jc w:val="center"/>
        <w:rPr>
          <w:rFonts w:ascii="Times New Roman" w:hAnsi="Times New Roman"/>
          <w:b/>
          <w:bCs/>
          <w:sz w:val="28"/>
          <w:szCs w:val="28"/>
        </w:rPr>
      </w:pPr>
    </w:p>
    <w:p w14:paraId="4E8A726D" w14:textId="77777777" w:rsidR="001C5BB7" w:rsidRPr="001632D6" w:rsidRDefault="00815C20">
      <w:pPr>
        <w:spacing w:after="0" w:line="360" w:lineRule="auto"/>
        <w:ind w:firstLine="709"/>
        <w:jc w:val="both"/>
        <w:rPr>
          <w:rFonts w:ascii="Times New Roman" w:hAnsi="Times New Roman"/>
          <w:spacing w:val="50"/>
          <w:sz w:val="28"/>
          <w:szCs w:val="28"/>
        </w:rPr>
      </w:pPr>
      <w:r w:rsidRPr="001632D6">
        <w:rPr>
          <w:rFonts w:ascii="Times New Roman" w:hAnsi="Times New Roman"/>
          <w:sz w:val="28"/>
          <w:szCs w:val="28"/>
        </w:rPr>
        <w:t xml:space="preserve">Правительство Российской Федерации </w:t>
      </w:r>
      <w:r w:rsidRPr="001632D6">
        <w:rPr>
          <w:rFonts w:ascii="Times New Roman" w:hAnsi="Times New Roman"/>
          <w:b/>
          <w:spacing w:val="50"/>
          <w:sz w:val="28"/>
          <w:szCs w:val="28"/>
        </w:rPr>
        <w:t>постановляет:</w:t>
      </w:r>
    </w:p>
    <w:p w14:paraId="3054A25B" w14:textId="77777777" w:rsidR="001C5BB7" w:rsidRPr="001632D6" w:rsidRDefault="00815C20">
      <w:pPr>
        <w:pStyle w:val="aff2"/>
        <w:numPr>
          <w:ilvl w:val="0"/>
          <w:numId w:val="22"/>
        </w:numPr>
        <w:spacing w:before="0" w:beforeAutospacing="0" w:after="0" w:afterAutospacing="0" w:line="360" w:lineRule="auto"/>
        <w:ind w:left="0" w:firstLine="709"/>
        <w:jc w:val="both"/>
        <w:rPr>
          <w:sz w:val="28"/>
          <w:szCs w:val="28"/>
        </w:rPr>
      </w:pPr>
      <w:r w:rsidRPr="001632D6">
        <w:rPr>
          <w:sz w:val="28"/>
          <w:szCs w:val="28"/>
        </w:rPr>
        <w:t>Утвердить прилагаемые изменения, которые вносятся в акты Правительства Российской Федерации.</w:t>
      </w:r>
    </w:p>
    <w:p w14:paraId="39E53FF8" w14:textId="77777777" w:rsidR="001C5BB7" w:rsidRPr="001632D6" w:rsidRDefault="00815C20">
      <w:pPr>
        <w:pStyle w:val="aff2"/>
        <w:numPr>
          <w:ilvl w:val="0"/>
          <w:numId w:val="22"/>
        </w:numPr>
        <w:spacing w:before="0" w:beforeAutospacing="0" w:after="0" w:afterAutospacing="0" w:line="360" w:lineRule="auto"/>
        <w:ind w:left="0" w:firstLine="709"/>
        <w:jc w:val="both"/>
        <w:rPr>
          <w:sz w:val="28"/>
          <w:szCs w:val="28"/>
        </w:rPr>
      </w:pPr>
      <w:r w:rsidRPr="001632D6">
        <w:rPr>
          <w:sz w:val="28"/>
          <w:szCs w:val="28"/>
        </w:rPr>
        <w:t>Настоящее постановление вступает в силу с 1 декабря 2026 г.</w:t>
      </w:r>
    </w:p>
    <w:p w14:paraId="2AD3EECD" w14:textId="77777777" w:rsidR="001C5BB7" w:rsidRPr="001632D6" w:rsidRDefault="001C5BB7">
      <w:pPr>
        <w:pStyle w:val="aff2"/>
        <w:spacing w:before="0" w:beforeAutospacing="0" w:after="0" w:afterAutospacing="0" w:line="288" w:lineRule="atLeast"/>
        <w:ind w:firstLine="540"/>
        <w:jc w:val="both"/>
        <w:rPr>
          <w:sz w:val="28"/>
          <w:szCs w:val="28"/>
        </w:rPr>
      </w:pPr>
    </w:p>
    <w:p w14:paraId="1F7D02EB" w14:textId="77777777" w:rsidR="001C5BB7" w:rsidRPr="001632D6" w:rsidRDefault="001C5BB7">
      <w:pPr>
        <w:pStyle w:val="aff2"/>
        <w:spacing w:before="0" w:beforeAutospacing="0" w:after="0" w:afterAutospacing="0" w:line="288" w:lineRule="atLeast"/>
        <w:ind w:firstLine="540"/>
        <w:jc w:val="both"/>
        <w:rPr>
          <w:sz w:val="28"/>
          <w:szCs w:val="28"/>
        </w:rPr>
      </w:pPr>
    </w:p>
    <w:p w14:paraId="19E5C00C" w14:textId="77777777" w:rsidR="001C5BB7" w:rsidRPr="001632D6" w:rsidRDefault="00815C20">
      <w:pPr>
        <w:spacing w:after="0" w:line="240" w:lineRule="auto"/>
        <w:rPr>
          <w:rFonts w:ascii="Times New Roman" w:hAnsi="Times New Roman"/>
          <w:sz w:val="28"/>
        </w:rPr>
      </w:pPr>
      <w:r w:rsidRPr="001632D6">
        <w:rPr>
          <w:rFonts w:ascii="Times New Roman" w:hAnsi="Times New Roman"/>
          <w:sz w:val="28"/>
        </w:rPr>
        <w:t>Председатель Правительства</w:t>
      </w:r>
    </w:p>
    <w:p w14:paraId="1E055B90" w14:textId="77777777" w:rsidR="001C5BB7" w:rsidRPr="001632D6" w:rsidRDefault="00815C20">
      <w:pPr>
        <w:tabs>
          <w:tab w:val="right" w:pos="9071"/>
        </w:tabs>
        <w:spacing w:after="0" w:line="240" w:lineRule="auto"/>
        <w:rPr>
          <w:rFonts w:ascii="Times New Roman" w:hAnsi="Times New Roman"/>
          <w:sz w:val="28"/>
        </w:rPr>
        <w:sectPr w:rsidR="001C5BB7" w:rsidRPr="001632D6">
          <w:headerReference w:type="default" r:id="rId8"/>
          <w:pgSz w:w="11906" w:h="16838"/>
          <w:pgMar w:top="1134" w:right="566" w:bottom="1134" w:left="1134" w:header="567" w:footer="708" w:gutter="0"/>
          <w:pgNumType w:start="1"/>
          <w:cols w:space="708"/>
          <w:titlePg/>
          <w:docGrid w:linePitch="360"/>
        </w:sectPr>
      </w:pPr>
      <w:r w:rsidRPr="001632D6">
        <w:rPr>
          <w:rFonts w:ascii="Times New Roman" w:hAnsi="Times New Roman"/>
          <w:sz w:val="28"/>
        </w:rPr>
        <w:t xml:space="preserve">     Российской Федерации                                                            М.Мишустин</w:t>
      </w:r>
    </w:p>
    <w:p w14:paraId="4E965690" w14:textId="77777777" w:rsidR="001C5BB7" w:rsidRPr="001632D6" w:rsidRDefault="00815C20">
      <w:pPr>
        <w:spacing w:after="0" w:line="288" w:lineRule="atLeast"/>
        <w:jc w:val="right"/>
        <w:rPr>
          <w:rFonts w:ascii="Times New Roman" w:hAnsi="Times New Roman"/>
          <w:sz w:val="28"/>
          <w:szCs w:val="28"/>
        </w:rPr>
      </w:pPr>
      <w:r w:rsidRPr="001632D6">
        <w:rPr>
          <w:rFonts w:ascii="Times New Roman" w:hAnsi="Times New Roman"/>
          <w:sz w:val="28"/>
          <w:szCs w:val="28"/>
        </w:rPr>
        <w:lastRenderedPageBreak/>
        <w:t xml:space="preserve">Утверждены </w:t>
      </w:r>
    </w:p>
    <w:p w14:paraId="7883B571" w14:textId="77777777" w:rsidR="001C5BB7" w:rsidRPr="001632D6" w:rsidRDefault="00815C20">
      <w:pPr>
        <w:spacing w:after="0" w:line="288" w:lineRule="atLeast"/>
        <w:jc w:val="right"/>
        <w:rPr>
          <w:rFonts w:ascii="Times New Roman" w:hAnsi="Times New Roman"/>
          <w:sz w:val="28"/>
          <w:szCs w:val="28"/>
        </w:rPr>
      </w:pPr>
      <w:r w:rsidRPr="001632D6">
        <w:rPr>
          <w:rFonts w:ascii="Times New Roman" w:hAnsi="Times New Roman"/>
          <w:sz w:val="28"/>
          <w:szCs w:val="28"/>
        </w:rPr>
        <w:t xml:space="preserve">постановлением Правительства </w:t>
      </w:r>
    </w:p>
    <w:p w14:paraId="6FD495CD" w14:textId="77777777" w:rsidR="001C5BB7" w:rsidRPr="001632D6" w:rsidRDefault="00815C20">
      <w:pPr>
        <w:spacing w:after="0" w:line="288" w:lineRule="atLeast"/>
        <w:jc w:val="right"/>
        <w:rPr>
          <w:rFonts w:ascii="Times New Roman" w:hAnsi="Times New Roman"/>
          <w:sz w:val="28"/>
          <w:szCs w:val="28"/>
        </w:rPr>
      </w:pPr>
      <w:r w:rsidRPr="001632D6">
        <w:rPr>
          <w:rFonts w:ascii="Times New Roman" w:hAnsi="Times New Roman"/>
          <w:sz w:val="28"/>
          <w:szCs w:val="28"/>
        </w:rPr>
        <w:t xml:space="preserve">Российской Федерации </w:t>
      </w:r>
    </w:p>
    <w:p w14:paraId="4983CD16" w14:textId="77777777" w:rsidR="001C5BB7" w:rsidRPr="001632D6" w:rsidRDefault="00815C20">
      <w:pPr>
        <w:spacing w:after="0" w:line="288" w:lineRule="atLeast"/>
        <w:jc w:val="right"/>
        <w:rPr>
          <w:rFonts w:ascii="Times New Roman" w:hAnsi="Times New Roman"/>
          <w:sz w:val="28"/>
          <w:szCs w:val="28"/>
        </w:rPr>
      </w:pPr>
      <w:r w:rsidRPr="001632D6">
        <w:rPr>
          <w:rFonts w:ascii="Times New Roman" w:hAnsi="Times New Roman"/>
          <w:sz w:val="28"/>
          <w:szCs w:val="28"/>
        </w:rPr>
        <w:t>от_____ № _____</w:t>
      </w:r>
    </w:p>
    <w:p w14:paraId="605FA952" w14:textId="77777777" w:rsidR="001C5BB7" w:rsidRPr="001632D6" w:rsidRDefault="001C5BB7">
      <w:pPr>
        <w:pStyle w:val="aff2"/>
        <w:spacing w:before="0" w:beforeAutospacing="0" w:after="0" w:afterAutospacing="0" w:line="288" w:lineRule="atLeast"/>
        <w:ind w:firstLine="540"/>
        <w:jc w:val="both"/>
        <w:rPr>
          <w:sz w:val="28"/>
          <w:szCs w:val="28"/>
        </w:rPr>
      </w:pPr>
    </w:p>
    <w:p w14:paraId="50EF90F2" w14:textId="77777777" w:rsidR="001C5BB7" w:rsidRPr="001632D6" w:rsidRDefault="001C5BB7">
      <w:pPr>
        <w:pStyle w:val="aff2"/>
        <w:spacing w:before="0" w:beforeAutospacing="0" w:after="0" w:afterAutospacing="0" w:line="288" w:lineRule="atLeast"/>
        <w:ind w:firstLine="540"/>
        <w:jc w:val="both"/>
        <w:rPr>
          <w:sz w:val="28"/>
          <w:szCs w:val="28"/>
        </w:rPr>
      </w:pPr>
    </w:p>
    <w:p w14:paraId="11986BCF" w14:textId="77777777" w:rsidR="001C5BB7" w:rsidRPr="001632D6" w:rsidRDefault="00815C20">
      <w:pPr>
        <w:spacing w:after="0" w:line="240" w:lineRule="auto"/>
        <w:jc w:val="center"/>
        <w:rPr>
          <w:rFonts w:ascii="Times New Roman" w:hAnsi="Times New Roman"/>
          <w:b/>
          <w:bCs/>
          <w:sz w:val="28"/>
          <w:szCs w:val="28"/>
        </w:rPr>
      </w:pPr>
      <w:r w:rsidRPr="001632D6">
        <w:rPr>
          <w:rFonts w:ascii="Times New Roman" w:hAnsi="Times New Roman"/>
          <w:b/>
          <w:bCs/>
          <w:sz w:val="28"/>
          <w:szCs w:val="28"/>
        </w:rPr>
        <w:t>ИЗМЕНЕНИЯ,</w:t>
      </w:r>
    </w:p>
    <w:p w14:paraId="1F6C9A26" w14:textId="77777777" w:rsidR="001C5BB7" w:rsidRPr="001632D6" w:rsidRDefault="00815C20">
      <w:pPr>
        <w:spacing w:after="0" w:line="240" w:lineRule="auto"/>
        <w:jc w:val="center"/>
        <w:rPr>
          <w:rFonts w:ascii="Times New Roman" w:hAnsi="Times New Roman"/>
          <w:b/>
          <w:bCs/>
          <w:sz w:val="28"/>
          <w:szCs w:val="28"/>
        </w:rPr>
      </w:pPr>
      <w:r w:rsidRPr="001632D6">
        <w:rPr>
          <w:rFonts w:ascii="Times New Roman" w:hAnsi="Times New Roman"/>
          <w:b/>
          <w:bCs/>
          <w:sz w:val="28"/>
          <w:szCs w:val="28"/>
        </w:rPr>
        <w:t>которые вносятся в акты</w:t>
      </w:r>
    </w:p>
    <w:p w14:paraId="24627541" w14:textId="77777777" w:rsidR="001C5BB7" w:rsidRPr="001632D6" w:rsidRDefault="00815C20">
      <w:pPr>
        <w:spacing w:after="0" w:line="240" w:lineRule="auto"/>
        <w:jc w:val="center"/>
        <w:rPr>
          <w:rFonts w:ascii="Times New Roman" w:hAnsi="Times New Roman"/>
          <w:b/>
          <w:bCs/>
          <w:sz w:val="28"/>
          <w:szCs w:val="28"/>
        </w:rPr>
      </w:pPr>
      <w:r w:rsidRPr="001632D6">
        <w:rPr>
          <w:rFonts w:ascii="Times New Roman" w:hAnsi="Times New Roman"/>
          <w:b/>
          <w:bCs/>
          <w:sz w:val="28"/>
          <w:szCs w:val="28"/>
        </w:rPr>
        <w:t xml:space="preserve">Правительства Российской Федерации </w:t>
      </w:r>
    </w:p>
    <w:p w14:paraId="70390318" w14:textId="77777777" w:rsidR="001C5BB7" w:rsidRPr="001632D6" w:rsidRDefault="001C5BB7">
      <w:pPr>
        <w:spacing w:after="0" w:line="360" w:lineRule="auto"/>
        <w:ind w:firstLine="709"/>
        <w:jc w:val="both"/>
        <w:rPr>
          <w:rFonts w:ascii="Times New Roman" w:hAnsi="Times New Roman"/>
          <w:b/>
          <w:bCs/>
          <w:sz w:val="28"/>
          <w:szCs w:val="28"/>
        </w:rPr>
      </w:pPr>
    </w:p>
    <w:p w14:paraId="5638B0AB"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1. В приложения № 1 к Положению о системе мониторинга движения лекарственных препаратов для медицинского применения, утвержденному постановлением Правительства Российской Федерации от 14 декабря 2018 г. № 1556 «Об утверждении Положения о системе мониторинга движения лекарственных препаратов для медицинского применения» (Собрание законодательства Российской Федерации, 2018, № 53, ст. 8641; 2025, № 40, ст. 5850), подпункт «в» пункта 13 изложить в следующей редакции:</w:t>
      </w:r>
    </w:p>
    <w:p w14:paraId="57DE8130"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«в) номер производственной серии, в отношении которой на основании проверок государственной информационной системы мониторинга за оборотом товаров, подлежащих обязательной маркировке средствами идентификации, подтверждено осуществление всех стадий технологического процесса производства лекарственного средства на территории Евразийского экономического союза.»;</w:t>
      </w:r>
    </w:p>
    <w:p w14:paraId="0E0EEBF4"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дополнить подпунктом «г» следующего содержания:</w:t>
      </w:r>
    </w:p>
    <w:p w14:paraId="6D7E9720"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«г) реквизиты документа, содержащего сведения о стадиях технологического процесса производства лекарственного средства, осуществляемых на территории Евразийского экономического союза, выдаваемого Министерством промышленности и торговли Российской Федерации в установленном порядке (сведения о реестровой записи реестра документов, содержащих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p>
    <w:p w14:paraId="2C789C44"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 xml:space="preserve">2. В постановлении Правительства Российской Федерации </w:t>
      </w:r>
      <w:r w:rsidRPr="001632D6">
        <w:rPr>
          <w:rFonts w:ascii="Times New Roman" w:hAnsi="Times New Roman"/>
          <w:sz w:val="28"/>
          <w:szCs w:val="28"/>
        </w:rPr>
        <w:br/>
        <w:t xml:space="preserve">от 23 сентября 2025 г. № 1462 «Об утверждении Правил добровольного предоставления в государственную информационную систему мониторинга </w:t>
      </w:r>
      <w:r w:rsidRPr="001632D6">
        <w:rPr>
          <w:rFonts w:ascii="Times New Roman" w:hAnsi="Times New Roman"/>
          <w:sz w:val="28"/>
          <w:szCs w:val="28"/>
        </w:rPr>
        <w:br/>
      </w:r>
      <w:r w:rsidRPr="001632D6">
        <w:rPr>
          <w:rFonts w:ascii="Times New Roman" w:hAnsi="Times New Roman"/>
          <w:sz w:val="28"/>
          <w:szCs w:val="28"/>
        </w:rPr>
        <w:lastRenderedPageBreak/>
        <w:t>за оборотом товаров, подлежащих обязательной маркировке средствами идентификации, информации, ее обработки и применения в целях подтверждения страны происхождения лекарственных препаратов для медицинского применения, подлежащих обязательной маркировке средствами идентификации» (Собрание законодательства Российской Федерации, 2025, № 39, ст. 5734):</w:t>
      </w:r>
    </w:p>
    <w:p w14:paraId="2A0F9713"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 xml:space="preserve">а) подпункт «г» пункта 2 после слов «сведения о приобретении» дополнить словами «, перемещении между местами осуществления деятельности, указанными </w:t>
      </w:r>
      <w:r w:rsidRPr="001632D6">
        <w:rPr>
          <w:rFonts w:ascii="Times New Roman" w:hAnsi="Times New Roman"/>
          <w:sz w:val="28"/>
          <w:szCs w:val="28"/>
        </w:rPr>
        <w:br/>
        <w:t>в разрешении (лицензии) на производство лекарственных средств, выданном уполномоченным органом государства - члена Евразийского экономического союза,»;</w:t>
      </w:r>
    </w:p>
    <w:p w14:paraId="33237A7C"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б) в пункте 3:</w:t>
      </w:r>
    </w:p>
    <w:p w14:paraId="731EC4E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абзац первый после слов «деятельность, связанную с» дополнить словом «ввозом,»;</w:t>
      </w:r>
    </w:p>
    <w:p w14:paraId="7E75CF26"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в подпункте «в» слова «об обороте исходных материалов, используемых </w:t>
      </w:r>
      <w:r w:rsidRPr="001632D6">
        <w:rPr>
          <w:rFonts w:ascii="Times New Roman" w:hAnsi="Times New Roman" w:cs="Times New Roman"/>
          <w:sz w:val="28"/>
          <w:szCs w:val="28"/>
        </w:rPr>
        <w:br/>
        <w:t>при производстве лекарственных средств субъектами прослеживаемости» заменить словами «об исходных материалах, используемых при производстве лекарственных средств субъектами прослеживаемости, в соответствии с Правилами, утвержденными настоящим постановлением, а также их обороте»;</w:t>
      </w:r>
    </w:p>
    <w:p w14:paraId="0898EC34" w14:textId="77777777" w:rsidR="001C5BB7" w:rsidRPr="001632D6" w:rsidRDefault="00815C20">
      <w:pPr>
        <w:pStyle w:val="a3"/>
        <w:spacing w:after="0" w:line="360" w:lineRule="auto"/>
        <w:ind w:left="0" w:firstLine="709"/>
        <w:jc w:val="both"/>
        <w:rPr>
          <w:rFonts w:ascii="Times New Roman" w:hAnsi="Times New Roman"/>
          <w:sz w:val="28"/>
          <w:szCs w:val="28"/>
        </w:rPr>
      </w:pPr>
      <w:r w:rsidRPr="001632D6">
        <w:rPr>
          <w:rFonts w:ascii="Times New Roman" w:hAnsi="Times New Roman"/>
          <w:sz w:val="28"/>
          <w:szCs w:val="28"/>
        </w:rPr>
        <w:t>в) дополнить пунктом 3</w:t>
      </w:r>
      <w:bookmarkStart w:id="0" w:name="_Hlk229743166"/>
      <w:r w:rsidRPr="001632D6">
        <w:rPr>
          <w:rFonts w:ascii="Times New Roman" w:hAnsi="Times New Roman"/>
          <w:sz w:val="28"/>
          <w:szCs w:val="28"/>
          <w:vertAlign w:val="superscript"/>
        </w:rPr>
        <w:t>1</w:t>
      </w:r>
      <w:r w:rsidRPr="001632D6">
        <w:rPr>
          <w:rFonts w:ascii="Times New Roman" w:hAnsi="Times New Roman"/>
          <w:sz w:val="28"/>
          <w:szCs w:val="28"/>
        </w:rPr>
        <w:t xml:space="preserve"> </w:t>
      </w:r>
      <w:bookmarkEnd w:id="0"/>
      <w:r w:rsidRPr="001632D6">
        <w:rPr>
          <w:rFonts w:ascii="Times New Roman" w:hAnsi="Times New Roman"/>
          <w:sz w:val="28"/>
          <w:szCs w:val="28"/>
        </w:rPr>
        <w:t>следующего содержания:</w:t>
      </w:r>
    </w:p>
    <w:p w14:paraId="6DAA430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«3</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Аудиторские организации, сведения о которых внесены Банком России </w:t>
      </w:r>
      <w:r w:rsidRPr="001632D6">
        <w:rPr>
          <w:rFonts w:ascii="Times New Roman" w:hAnsi="Times New Roman" w:cs="Times New Roman"/>
          <w:sz w:val="28"/>
          <w:szCs w:val="28"/>
        </w:rPr>
        <w:br/>
        <w:t xml:space="preserve">в реестр аудиторских организаций, оказывающих аудиторские услуги общественно значимым организациям на финансовом рынке, имеющие в штате аудиторской организации аудиторов, квалификация которых позволяет подготовить заключения по заданию, обеспечивающему уверенность, проводимому согласно требованиям международного стандарта заданий, обеспечивающих уверенность, отличных </w:t>
      </w:r>
      <w:r w:rsidRPr="001632D6">
        <w:rPr>
          <w:rFonts w:ascii="Times New Roman" w:hAnsi="Times New Roman" w:cs="Times New Roman"/>
          <w:sz w:val="28"/>
          <w:szCs w:val="28"/>
        </w:rPr>
        <w:br/>
        <w:t xml:space="preserve">от аудита и обзорных проверок финансовой информации, введенного в действие Министерством финансов Российской Федерации в соответствии с Положением </w:t>
      </w:r>
      <w:r w:rsidRPr="001632D6">
        <w:rPr>
          <w:rFonts w:ascii="Times New Roman" w:hAnsi="Times New Roman" w:cs="Times New Roman"/>
          <w:sz w:val="28"/>
          <w:szCs w:val="28"/>
        </w:rPr>
        <w:br/>
        <w:t xml:space="preserve">о признании международных стандартов аудита подлежащими применению </w:t>
      </w:r>
      <w:r w:rsidRPr="001632D6">
        <w:rPr>
          <w:rFonts w:ascii="Times New Roman" w:hAnsi="Times New Roman" w:cs="Times New Roman"/>
          <w:sz w:val="28"/>
          <w:szCs w:val="28"/>
        </w:rPr>
        <w:br/>
        <w:t xml:space="preserve">на территории Российской Федерации, утвержденным постановлением Правительства Российской Федерации от 11 июня 2015 г. № 576 , содержащие выводы </w:t>
      </w:r>
      <w:r w:rsidRPr="001632D6">
        <w:rPr>
          <w:rFonts w:ascii="Times New Roman" w:hAnsi="Times New Roman" w:cs="Times New Roman"/>
          <w:sz w:val="28"/>
          <w:szCs w:val="28"/>
        </w:rPr>
        <w:lastRenderedPageBreak/>
        <w:t xml:space="preserve">о соответствии сведений, внесенных субъектами прослеживаемости или участниками оборота исходных материалов в информационную систему мониторинга </w:t>
      </w:r>
      <w:r w:rsidRPr="001632D6">
        <w:rPr>
          <w:rFonts w:ascii="Times New Roman" w:hAnsi="Times New Roman" w:cs="Times New Roman"/>
          <w:sz w:val="28"/>
          <w:szCs w:val="28"/>
        </w:rPr>
        <w:br/>
        <w:t>в соответствии с абзацем третьим пункта 37 Правил, утвержденных настоящим постановлением, сведениям, выявленным в ходе проверки материально-производственных запасов, в соответствии с Правилами, утвержденными настоящим постановлением (далее – задание, обеспечивающее уверенность):</w:t>
      </w:r>
    </w:p>
    <w:p w14:paraId="37DB6AD2"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а) добровольно подают в информационную систему мониторинга заявление </w:t>
      </w:r>
      <w:r w:rsidRPr="001632D6">
        <w:rPr>
          <w:rFonts w:ascii="Times New Roman" w:hAnsi="Times New Roman" w:cs="Times New Roman"/>
          <w:sz w:val="28"/>
          <w:szCs w:val="28"/>
        </w:rPr>
        <w:br/>
        <w:t>на регистрацию в информационной системе мониторинга;</w:t>
      </w:r>
    </w:p>
    <w:p w14:paraId="779DC224"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б) по результатам проведения задания, обеспечивающего уверенность, вносят </w:t>
      </w:r>
      <w:r w:rsidRPr="001632D6">
        <w:rPr>
          <w:rFonts w:ascii="Times New Roman" w:hAnsi="Times New Roman" w:cs="Times New Roman"/>
          <w:sz w:val="28"/>
          <w:szCs w:val="28"/>
        </w:rPr>
        <w:br/>
        <w:t xml:space="preserve">в информационную систему мониторинга сведения в соответствии с пунктом 37 Правил, утвержденных настоящим постановлением, в порядке и в соответствии </w:t>
      </w:r>
      <w:r w:rsidRPr="001632D6">
        <w:rPr>
          <w:rFonts w:ascii="Times New Roman" w:hAnsi="Times New Roman" w:cs="Times New Roman"/>
          <w:sz w:val="28"/>
          <w:szCs w:val="28"/>
        </w:rPr>
        <w:br/>
        <w:t>с формой, определенными Министерством промышленности и торговли Российской Федерации.».</w:t>
      </w:r>
    </w:p>
    <w:p w14:paraId="7A2DE6B2" w14:textId="77777777" w:rsidR="001C5BB7" w:rsidRPr="001632D6" w:rsidRDefault="00815C20">
      <w:pPr>
        <w:spacing w:after="0" w:line="360" w:lineRule="auto"/>
        <w:ind w:firstLine="709"/>
        <w:jc w:val="both"/>
        <w:rPr>
          <w:rFonts w:ascii="Times New Roman" w:hAnsi="Times New Roman"/>
          <w:sz w:val="28"/>
          <w:szCs w:val="28"/>
        </w:rPr>
      </w:pPr>
      <w:r w:rsidRPr="001632D6">
        <w:rPr>
          <w:rFonts w:ascii="Times New Roman" w:hAnsi="Times New Roman"/>
          <w:sz w:val="28"/>
          <w:szCs w:val="28"/>
        </w:rPr>
        <w:t xml:space="preserve">г) в Правилах добровольного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информации, ее обработки </w:t>
      </w:r>
      <w:r w:rsidRPr="001632D6">
        <w:rPr>
          <w:rFonts w:ascii="Times New Roman" w:hAnsi="Times New Roman"/>
          <w:sz w:val="28"/>
          <w:szCs w:val="28"/>
        </w:rPr>
        <w:br/>
        <w:t>и применения в целях подтверждения страны происхождения лекарственных препаратов для медицинского применения, подлежащих обязательной маркировке средствами идентификации, утвержденных указанным постановлением:</w:t>
      </w:r>
    </w:p>
    <w:p w14:paraId="4DF8322D"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пункте 2:</w:t>
      </w:r>
    </w:p>
    <w:p w14:paraId="45A9B766"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после абзаца первого дополнить абзацами следующего содержания:</w:t>
      </w:r>
    </w:p>
    <w:p w14:paraId="1AED8FBC"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color w:val="000000"/>
          <w:sz w:val="28"/>
          <w:szCs w:val="28"/>
        </w:rPr>
        <w:t xml:space="preserve">«аналог» - исходный материал, сведения о котором вносятся </w:t>
      </w:r>
      <w:r w:rsidRPr="001632D6">
        <w:rPr>
          <w:color w:val="000000"/>
          <w:sz w:val="28"/>
          <w:szCs w:val="28"/>
        </w:rPr>
        <w:br/>
        <w:t>в информационную систему мониторинга посредством документа аналога;</w:t>
      </w:r>
    </w:p>
    <w:p w14:paraId="26AFE44F"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«аудиторская организация» </w:t>
      </w:r>
      <w:r w:rsidRPr="001632D6">
        <w:rPr>
          <w:sz w:val="28"/>
          <w:szCs w:val="28"/>
        </w:rPr>
        <w:t>–</w:t>
      </w:r>
      <w:r w:rsidRPr="001632D6">
        <w:rPr>
          <w:color w:val="000000"/>
          <w:sz w:val="28"/>
          <w:szCs w:val="28"/>
        </w:rPr>
        <w:t xml:space="preserve"> коммерческая организация, являющаяся членом саморегулируемой организации аудиторов, осуществляющая аудиторскую деятельность, в соответствии со стандартами аудиторской деятельности, а также иными требованиями, установленными Банком России, саморегулируемой организацией аудиторов в соответствии с Федеральным законом «Об аудиторской деятельности», сведения о которой внесены Банком России в реестр аудиторских организаций, оказывающих аудиторские услуги общественно значимым </w:t>
      </w:r>
      <w:r w:rsidRPr="001632D6">
        <w:rPr>
          <w:color w:val="000000"/>
          <w:sz w:val="28"/>
          <w:szCs w:val="28"/>
        </w:rPr>
        <w:lastRenderedPageBreak/>
        <w:t xml:space="preserve">организациям на финансовом рынке, имеющая в штате аудиторской организации аудиторов, квалификация которых позволяет подготовить заключения по заданию, обеспечивающему уверенность, проводимому согласно требованиям международного стандарта заданий, обеспечивающих уверенность, отличных </w:t>
      </w:r>
      <w:r w:rsidRPr="001632D6">
        <w:rPr>
          <w:color w:val="000000"/>
          <w:sz w:val="28"/>
          <w:szCs w:val="28"/>
        </w:rPr>
        <w:br/>
        <w:t xml:space="preserve">от аудита и обзорных проверок финансовой информации, введенного в действие Министерством финансов Российской Федерации в соответствии с Положением </w:t>
      </w:r>
      <w:r w:rsidRPr="001632D6">
        <w:rPr>
          <w:color w:val="000000"/>
          <w:sz w:val="28"/>
          <w:szCs w:val="28"/>
        </w:rPr>
        <w:br/>
        <w:t xml:space="preserve">о признании международных стандартов аудита подлежащими применению </w:t>
      </w:r>
      <w:r w:rsidRPr="001632D6">
        <w:rPr>
          <w:color w:val="000000"/>
          <w:sz w:val="28"/>
          <w:szCs w:val="28"/>
        </w:rPr>
        <w:br/>
        <w:t>на территории Российской Федерации, утвержденным постановлением Правительства Российской Федерации от 11 июня 2015 г. № 576 (далее – задание, обеспечивающее уверенность), содержащие выводы, о соответствии сведений, внесенных субъектами прослеживаемости или участниками оборота исходных материалов в информационную систему мониторинга в соответствии с абзацем третьим пункта 37 настоящих Правил, сведениям, выявленным в ходе проверки материально-производственных запасов;»;</w:t>
      </w:r>
    </w:p>
    <w:p w14:paraId="44D66957" w14:textId="513A3F80"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после абзаца третьего дополнить </w:t>
      </w:r>
      <w:r w:rsidR="005825E2" w:rsidRPr="001632D6">
        <w:rPr>
          <w:color w:val="000000"/>
          <w:sz w:val="28"/>
          <w:szCs w:val="28"/>
        </w:rPr>
        <w:t xml:space="preserve">абзацами </w:t>
      </w:r>
      <w:r w:rsidRPr="001632D6">
        <w:rPr>
          <w:color w:val="000000"/>
          <w:sz w:val="28"/>
          <w:szCs w:val="28"/>
        </w:rPr>
        <w:t>следующего содержания:</w:t>
      </w:r>
    </w:p>
    <w:p w14:paraId="709402BF" w14:textId="77777777" w:rsidR="005825E2" w:rsidRPr="001632D6" w:rsidRDefault="005825E2" w:rsidP="001632D6">
      <w:pPr>
        <w:pStyle w:val="ConsPlusNormal"/>
        <w:spacing w:line="360" w:lineRule="auto"/>
        <w:ind w:firstLine="709"/>
        <w:jc w:val="both"/>
        <w:rPr>
          <w:color w:val="000000"/>
          <w:sz w:val="28"/>
          <w:szCs w:val="28"/>
        </w:rPr>
      </w:pPr>
      <w:r w:rsidRPr="001632D6">
        <w:rPr>
          <w:rFonts w:ascii="Times New Roman" w:hAnsi="Times New Roman" w:cs="Times New Roman"/>
          <w:sz w:val="28"/>
          <w:szCs w:val="28"/>
        </w:rPr>
        <w:t>«документ аналога» – формируемый субъектом прослеживаемости в личном кабинете информационной системы мониторинга электронный документ, предназначенный для пересчета (конвертации) количества исходного материала и его единицы измерения в иное количество исходного материала (аналога) и единицу измерения и (или) для замены идентификационного кода исходного материала на идентификационный код исходного материала, указанный в материальном балансе, или формируемый участником оборота исходных материалов в личном кабинете информационной системы мониторинга электронный документ, предназначенный для пересчета (конвертации) количества исходного материала и его единицы измерения в иное количество исходного материала (аналога) и единицу измерения;»;</w:t>
      </w:r>
    </w:p>
    <w:p w14:paraId="793A58E9" w14:textId="257C1B41"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color w:val="000000"/>
          <w:sz w:val="28"/>
          <w:szCs w:val="28"/>
        </w:rPr>
        <w:t>«</w:t>
      </w:r>
      <w:r w:rsidRPr="001632D6">
        <w:rPr>
          <w:sz w:val="28"/>
          <w:szCs w:val="28"/>
        </w:rPr>
        <w:t xml:space="preserve">документ конвертации» – электронный документ, формируемый информационной системой субъекта прослеживаемости, содержащий сведения </w:t>
      </w:r>
      <w:r w:rsidRPr="001632D6">
        <w:rPr>
          <w:sz w:val="28"/>
          <w:szCs w:val="28"/>
        </w:rPr>
        <w:br/>
        <w:t xml:space="preserve">о приобретенном исходном материале, в отношении </w:t>
      </w:r>
      <w:r w:rsidR="00EE5B51" w:rsidRPr="001632D6">
        <w:rPr>
          <w:sz w:val="28"/>
          <w:szCs w:val="28"/>
        </w:rPr>
        <w:t xml:space="preserve">которого осуществляется пересчет (конвертация) и (или) замена сведений о </w:t>
      </w:r>
      <w:r w:rsidRPr="001632D6">
        <w:rPr>
          <w:sz w:val="28"/>
          <w:szCs w:val="28"/>
        </w:rPr>
        <w:t>количеств</w:t>
      </w:r>
      <w:r w:rsidR="00EE5B51" w:rsidRPr="001632D6">
        <w:rPr>
          <w:sz w:val="28"/>
          <w:szCs w:val="28"/>
        </w:rPr>
        <w:t>е</w:t>
      </w:r>
      <w:r w:rsidRPr="001632D6">
        <w:rPr>
          <w:sz w:val="28"/>
          <w:szCs w:val="28"/>
        </w:rPr>
        <w:t>, единиц</w:t>
      </w:r>
      <w:r w:rsidR="00EE5B51" w:rsidRPr="001632D6">
        <w:rPr>
          <w:sz w:val="28"/>
          <w:szCs w:val="28"/>
        </w:rPr>
        <w:t>ах</w:t>
      </w:r>
      <w:r w:rsidRPr="001632D6">
        <w:rPr>
          <w:sz w:val="28"/>
          <w:szCs w:val="28"/>
        </w:rPr>
        <w:t xml:space="preserve"> измерения и (или) идентификационно</w:t>
      </w:r>
      <w:r w:rsidR="00EE5B51" w:rsidRPr="001632D6">
        <w:rPr>
          <w:sz w:val="28"/>
          <w:szCs w:val="28"/>
        </w:rPr>
        <w:t>м</w:t>
      </w:r>
      <w:r w:rsidRPr="001632D6">
        <w:rPr>
          <w:sz w:val="28"/>
          <w:szCs w:val="28"/>
        </w:rPr>
        <w:t xml:space="preserve"> код</w:t>
      </w:r>
      <w:r w:rsidR="00EE5B51" w:rsidRPr="001632D6">
        <w:rPr>
          <w:sz w:val="28"/>
          <w:szCs w:val="28"/>
        </w:rPr>
        <w:t>е</w:t>
      </w:r>
      <w:r w:rsidRPr="001632D6">
        <w:rPr>
          <w:sz w:val="28"/>
          <w:szCs w:val="28"/>
        </w:rPr>
        <w:t xml:space="preserve"> исходного материала с учетом информации об </w:t>
      </w:r>
      <w:r w:rsidRPr="001632D6">
        <w:rPr>
          <w:sz w:val="28"/>
          <w:szCs w:val="28"/>
        </w:rPr>
        <w:lastRenderedPageBreak/>
        <w:t>исходном материале в реестре аналогов, для целей последующего использования измененных сведений об исходном материале при подтверждении информационной системой субъекта прослеживаемости фактически осуществляемых стадий технологического процесса производства</w:t>
      </w:r>
      <w:r w:rsidR="004B5170" w:rsidRPr="001632D6">
        <w:rPr>
          <w:sz w:val="28"/>
          <w:szCs w:val="28"/>
        </w:rPr>
        <w:t xml:space="preserve">, или электронный документ, формируемый информационной системой участника оборота исходных материалов, содержащий сведения о ввезенном исходном материале, в отношении </w:t>
      </w:r>
      <w:r w:rsidR="00EE5B51" w:rsidRPr="001632D6">
        <w:rPr>
          <w:sz w:val="28"/>
          <w:szCs w:val="28"/>
        </w:rPr>
        <w:t xml:space="preserve">которого </w:t>
      </w:r>
      <w:r w:rsidR="004B5170" w:rsidRPr="001632D6">
        <w:rPr>
          <w:sz w:val="28"/>
          <w:szCs w:val="28"/>
        </w:rPr>
        <w:t xml:space="preserve">осуществляется </w:t>
      </w:r>
      <w:r w:rsidR="0069228F" w:rsidRPr="001632D6">
        <w:rPr>
          <w:sz w:val="28"/>
          <w:szCs w:val="28"/>
        </w:rPr>
        <w:t>пересчет (конвертация)</w:t>
      </w:r>
      <w:r w:rsidR="004B5170" w:rsidRPr="001632D6">
        <w:rPr>
          <w:sz w:val="28"/>
          <w:szCs w:val="28"/>
        </w:rPr>
        <w:t xml:space="preserve"> сведений</w:t>
      </w:r>
      <w:r w:rsidR="00EE5B51" w:rsidRPr="001632D6">
        <w:rPr>
          <w:sz w:val="28"/>
          <w:szCs w:val="28"/>
        </w:rPr>
        <w:t xml:space="preserve"> о количестве и единицах измерения</w:t>
      </w:r>
      <w:r w:rsidR="004B5170" w:rsidRPr="001632D6">
        <w:rPr>
          <w:sz w:val="28"/>
          <w:szCs w:val="28"/>
        </w:rPr>
        <w:t>, с учетом информации об исходном материале в реестре аналогов, для целей последующего использования сведений об исходном материале при обороте такого исходного материала</w:t>
      </w:r>
      <w:r w:rsidRPr="001632D6">
        <w:rPr>
          <w:sz w:val="28"/>
          <w:szCs w:val="28"/>
        </w:rPr>
        <w:t>;»;</w:t>
      </w:r>
    </w:p>
    <w:p w14:paraId="74A4D560" w14:textId="3D619D2D"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абзац тринадцатый изложить в следующей редакции:</w:t>
      </w:r>
    </w:p>
    <w:p w14:paraId="729AABF3"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«личный кабинет» - размещенный в информационно-телекоммуникационной сети «Интернет» (далее - сеть «Интернет») на сайте оператора информационной системы мониторинга информационный сервис, предоставляемый оператором информационной системы мониторинга субъекту прослеживаемости, участнику оборота исходных материалов, аудиторской организации, федеральному бюджетному учреждению, подведомственному федеральному органу исполнительной власти, осуществляющему функции по лицензированию производства лекарственных средств для медицинского применения, уполномоченному на проведение фармацевтических инспекций производства лекарственных средств для медицинского применения, расположенного за пределами Российской Федерации, на соответствие требованиям правил надлежащей производственной практики Евразийского экономического союза, Министерству промышленности и торговли Российской Федерации и используемый оператором информационной системы мониторинга, субъектом прослеживаемости, участником оборота исходных материалов, аудиторской организацией, федеральным бюджетным учреждением, подведомственным федеральному органу исполнительной власти, осуществляющему функции по лицензированию производства лекарственных средств для медицинского применения, уполномоченным на проведение фармацевтических инспекций производства лекарственных средств </w:t>
      </w:r>
      <w:r w:rsidRPr="001632D6">
        <w:rPr>
          <w:color w:val="000000"/>
          <w:sz w:val="28"/>
          <w:szCs w:val="28"/>
        </w:rPr>
        <w:br/>
      </w:r>
      <w:r w:rsidRPr="001632D6">
        <w:rPr>
          <w:color w:val="000000"/>
          <w:sz w:val="28"/>
          <w:szCs w:val="28"/>
        </w:rPr>
        <w:lastRenderedPageBreak/>
        <w:t xml:space="preserve">для медицинского применения, расположенного за пределами Российской Федерации, на соответствие требованиям правил надлежащей производственной практики Евразийского экономического союза, Министерством промышленности </w:t>
      </w:r>
      <w:r w:rsidRPr="001632D6">
        <w:rPr>
          <w:color w:val="000000"/>
          <w:sz w:val="28"/>
          <w:szCs w:val="28"/>
        </w:rPr>
        <w:br/>
        <w:t>и торговли Российской Федерации;»;</w:t>
      </w:r>
    </w:p>
    <w:p w14:paraId="32C38596"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после абзаца девятнадцатого дополнить абзацем следующего содержания:</w:t>
      </w:r>
    </w:p>
    <w:p w14:paraId="11E88C29"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 xml:space="preserve">«реестр аналогов» – сформированный в личном кабинете перечень сведений </w:t>
      </w:r>
      <w:r w:rsidRPr="001632D6">
        <w:rPr>
          <w:rFonts w:ascii="Times New Roman" w:hAnsi="Times New Roman" w:cs="Times New Roman"/>
          <w:color w:val="000000"/>
          <w:sz w:val="28"/>
          <w:szCs w:val="28"/>
        </w:rPr>
        <w:br/>
        <w:t xml:space="preserve">об исходных материалах, внесенных субъектом прослеживаемости </w:t>
      </w:r>
      <w:r w:rsidR="00586483" w:rsidRPr="001632D6">
        <w:rPr>
          <w:rFonts w:ascii="Times New Roman" w:hAnsi="Times New Roman" w:cs="Times New Roman"/>
          <w:color w:val="000000"/>
          <w:sz w:val="28"/>
          <w:szCs w:val="28"/>
        </w:rPr>
        <w:t xml:space="preserve">(участником оборота исходных материалов) </w:t>
      </w:r>
      <w:r w:rsidRPr="001632D6">
        <w:rPr>
          <w:rFonts w:ascii="Times New Roman" w:hAnsi="Times New Roman" w:cs="Times New Roman"/>
          <w:color w:val="000000"/>
          <w:sz w:val="28"/>
          <w:szCs w:val="28"/>
        </w:rPr>
        <w:t>в информационную систему мониторинга посредством документа аналога;»;</w:t>
      </w:r>
    </w:p>
    <w:p w14:paraId="2155AB02"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в абзаце двадцать третьем слова «производство исходных материалов</w:t>
      </w:r>
      <w:r w:rsidRPr="001632D6">
        <w:rPr>
          <w:rFonts w:ascii="Times New Roman" w:hAnsi="Times New Roman" w:cs="Times New Roman"/>
          <w:sz w:val="28"/>
          <w:szCs w:val="28"/>
        </w:rPr>
        <w:t xml:space="preserve"> </w:t>
      </w:r>
      <w:r w:rsidRPr="001632D6">
        <w:rPr>
          <w:rFonts w:ascii="Times New Roman" w:hAnsi="Times New Roman" w:cs="Times New Roman"/>
          <w:color w:val="000000"/>
          <w:sz w:val="28"/>
          <w:szCs w:val="28"/>
        </w:rPr>
        <w:t>и (или) торговую деятельность» заменить словами «ввоз и (или) производство исходных материалов, и (или) торговую деятельность»;</w:t>
      </w:r>
    </w:p>
    <w:p w14:paraId="6E8E2259"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пункт 13 изложить в следующей редакции:</w:t>
      </w:r>
    </w:p>
    <w:p w14:paraId="5DC89A21"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«13. В приеме электронных документов или во внесении в информационную систему мониторинга сведений, предоставляемых субъектами прослеживаемости (участниками оборота исходных материалов) в информационную систему мониторинга, отказывается при наличии одного из следующих оснований:</w:t>
      </w:r>
    </w:p>
    <w:p w14:paraId="73CDD01B"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а) предоставленные документы подготовлены с нарушением установленного формата, содержат некорректные сведения либо не содержат сведений, предусмотренных настоящим разделом;</w:t>
      </w:r>
    </w:p>
    <w:p w14:paraId="39B5A022"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б) документ не подписан или подписан лицом, не уполномоченным субъектом прослеживаемости (участником оборота исходных материалов) на подписание документа от имени субъекта прослеживаемости (участника оборота исходных материалов) либо не обладающим правом подписания этого типа документов;</w:t>
      </w:r>
    </w:p>
    <w:p w14:paraId="07CD09CD"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 xml:space="preserve">в) наличие в отношении субъекта прослеживаемости (участника оборота исходных материалов) записи в едином государственном реестре юридических лиц </w:t>
      </w:r>
      <w:r w:rsidRPr="001632D6">
        <w:rPr>
          <w:rFonts w:ascii="Times New Roman" w:hAnsi="Times New Roman" w:cs="Times New Roman"/>
          <w:color w:val="000000"/>
          <w:sz w:val="28"/>
          <w:szCs w:val="28"/>
        </w:rPr>
        <w:br/>
        <w:t xml:space="preserve">о прекращении деятельности юридического лица, либо записи в едином государственном реестре индивидуальных предпринимателей о прекращении физическим лицом деятельности в качестве индивидуального предпринимателя, либо записи в государственном реестре аккредитованных филиалов, представительств </w:t>
      </w:r>
      <w:r w:rsidRPr="001632D6">
        <w:rPr>
          <w:rFonts w:ascii="Times New Roman" w:hAnsi="Times New Roman" w:cs="Times New Roman"/>
          <w:color w:val="000000"/>
          <w:sz w:val="28"/>
          <w:szCs w:val="28"/>
        </w:rPr>
        <w:lastRenderedPageBreak/>
        <w:t xml:space="preserve">иностранных юридических лиц о прекращении аккредитации филиала </w:t>
      </w:r>
      <w:r w:rsidRPr="001632D6">
        <w:rPr>
          <w:rFonts w:ascii="Times New Roman" w:hAnsi="Times New Roman" w:cs="Times New Roman"/>
          <w:color w:val="000000"/>
          <w:sz w:val="28"/>
          <w:szCs w:val="28"/>
        </w:rPr>
        <w:br/>
        <w:t>или представительства иностранного юридического лица;</w:t>
      </w:r>
    </w:p>
    <w:p w14:paraId="5FFDC1F5" w14:textId="77777777" w:rsidR="001C5BB7" w:rsidRPr="001632D6" w:rsidRDefault="00815C20">
      <w:pPr>
        <w:pStyle w:val="ConsPlusNormal"/>
        <w:spacing w:line="360" w:lineRule="auto"/>
        <w:ind w:firstLine="709"/>
        <w:jc w:val="both"/>
        <w:rPr>
          <w:rFonts w:ascii="Times New Roman" w:hAnsi="Times New Roman" w:cs="Times New Roman"/>
          <w:color w:val="000000"/>
          <w:sz w:val="28"/>
          <w:szCs w:val="28"/>
        </w:rPr>
      </w:pPr>
      <w:r w:rsidRPr="001632D6">
        <w:rPr>
          <w:rFonts w:ascii="Times New Roman" w:hAnsi="Times New Roman" w:cs="Times New Roman"/>
          <w:color w:val="000000"/>
          <w:sz w:val="28"/>
          <w:szCs w:val="28"/>
        </w:rPr>
        <w:t xml:space="preserve">г) несоответствие сведений о ввозимых (ввезенных) на таможенную территорию Евразийского экономического союза исходных материалах, направленных субъектом прослеживаемости (участником оборота исходных материалов) в информационную систему мониторинга, в том числе сведений </w:t>
      </w:r>
      <w:r w:rsidRPr="001632D6">
        <w:rPr>
          <w:rFonts w:ascii="Times New Roman" w:hAnsi="Times New Roman" w:cs="Times New Roman"/>
          <w:color w:val="000000"/>
          <w:sz w:val="28"/>
          <w:szCs w:val="28"/>
        </w:rPr>
        <w:br/>
        <w:t xml:space="preserve">об идентификационном номере налогоплательщика (субъекта прослеживаемости или участника оборота исходных материалов), сведениям, содержащимся в декларации на товары, запрашиваемым в Единой автоматизированной информационной системе таможенных органов, указанным в пункте 7 приложения № 1 к настоящим Правилам, и (или) отсутствие в декларации на товары сведений, предусмотренных Порядком заполнения декларации на товары, утвержденным решением Комиссии Таможенного союза от 20 мая 2010 г. № 257 «О форме декларации на товары и порядке </w:t>
      </w:r>
      <w:r w:rsidRPr="001632D6">
        <w:rPr>
          <w:rFonts w:ascii="Times New Roman" w:hAnsi="Times New Roman" w:cs="Times New Roman"/>
          <w:color w:val="000000"/>
          <w:sz w:val="28"/>
          <w:szCs w:val="28"/>
        </w:rPr>
        <w:br/>
        <w:t>ее заполнения»;</w:t>
      </w:r>
    </w:p>
    <w:p w14:paraId="2506AE98"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 несоответствие сведений об исходных материалах животного происхождения, направляемых субъектами прослеживаемости (участниками оборота исходных материалов) в информационную систему мониторинга, сведениям, запрашиваемым в Федеральной государственной информационной системе в области ветеринарии, указанным в пункте 8 приложения № 1 к настоящим Правилам;</w:t>
      </w:r>
    </w:p>
    <w:p w14:paraId="0C64C7DA"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е) несоответствие сведений об исходных материалах (за исключением сведений  о </w:t>
      </w:r>
      <w:r w:rsidR="00D80129" w:rsidRPr="001632D6">
        <w:rPr>
          <w:rFonts w:ascii="Times New Roman" w:hAnsi="Times New Roman" w:cs="Times New Roman"/>
          <w:sz w:val="28"/>
          <w:szCs w:val="28"/>
        </w:rPr>
        <w:t xml:space="preserve">лекарственном </w:t>
      </w:r>
      <w:r w:rsidRPr="001632D6">
        <w:rPr>
          <w:rFonts w:ascii="Times New Roman" w:hAnsi="Times New Roman" w:cs="Times New Roman"/>
          <w:sz w:val="28"/>
          <w:szCs w:val="28"/>
        </w:rPr>
        <w:t xml:space="preserve">растительном сырье, об исходных материалах животного происхождения, об органах (тканях) человека, о главных и (или) рабочих банках клеток (вирусов, посевных культур), о промежуточных продуктах, сведения о производстве которых содержатся в информационной системе мониторинга, о фармацевтических субстанциях, о нерасфасованной продукции), направляемых субъектом прослеживаемости (участником оборота исходных материалов) в информационную систему мониторинга, в том числе сведений об идентификационном номере налогоплательщика (субъекта прослеживаемости или участника оборота исходных материалов), сведениям, содержащимся в реестре российской промышленной продукции, размещаемом в государственной </w:t>
      </w:r>
      <w:r w:rsidRPr="001632D6">
        <w:rPr>
          <w:rFonts w:ascii="Times New Roman" w:hAnsi="Times New Roman" w:cs="Times New Roman"/>
          <w:sz w:val="28"/>
          <w:szCs w:val="28"/>
        </w:rPr>
        <w:lastRenderedPageBreak/>
        <w:t>информационной системе промышленности в соответствии со статьей 17</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Федерального закона «О промышленной политике в Российской Федерации» (далее - реестр промышленной продукции), запрашиваемым в соответствии с пунктом 13 приложения № 1 к настоящим Правилам;</w:t>
      </w:r>
    </w:p>
    <w:p w14:paraId="1153A661"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ж) отсутствие реестровой записи в реестре промышленной продукции </w:t>
      </w:r>
      <w:r w:rsidRPr="001632D6">
        <w:rPr>
          <w:rFonts w:ascii="Times New Roman" w:hAnsi="Times New Roman" w:cs="Times New Roman"/>
          <w:sz w:val="28"/>
          <w:szCs w:val="28"/>
        </w:rPr>
        <w:br/>
        <w:t xml:space="preserve">на момент внесения субъектом прослеживаемости (участником оборота исходных материалов) сведений в информационную систему мониторинга о </w:t>
      </w:r>
      <w:r w:rsidR="00AF0243" w:rsidRPr="001632D6">
        <w:rPr>
          <w:rFonts w:ascii="Times New Roman" w:hAnsi="Times New Roman" w:cs="Times New Roman"/>
          <w:sz w:val="28"/>
          <w:szCs w:val="28"/>
        </w:rPr>
        <w:t xml:space="preserve">произведенных таким субъектом прослеживаемости или участником оборота исходных материалов </w:t>
      </w:r>
      <w:r w:rsidRPr="001632D6">
        <w:rPr>
          <w:rFonts w:ascii="Times New Roman" w:hAnsi="Times New Roman" w:cs="Times New Roman"/>
          <w:sz w:val="28"/>
          <w:szCs w:val="28"/>
        </w:rPr>
        <w:t xml:space="preserve">российских исходных материалах </w:t>
      </w:r>
      <w:r w:rsidR="00AF0243" w:rsidRPr="001632D6">
        <w:rPr>
          <w:rFonts w:ascii="Times New Roman" w:hAnsi="Times New Roman" w:cs="Times New Roman"/>
          <w:sz w:val="28"/>
          <w:szCs w:val="28"/>
        </w:rPr>
        <w:t xml:space="preserve">(за исключением сведений о лекарственном растительном сырье, об исходных материалах животного происхождения, об органах (тканях) человека, о главных и (или) рабочих банках клеток (вирусов, посевных культур), о промежуточных продуктах, сведения о производстве которых содержатся в информационной системе мониторинга, о фармацевтических субстанциях, о нерасфасованной продукции) </w:t>
      </w:r>
      <w:r w:rsidRPr="001632D6">
        <w:rPr>
          <w:rFonts w:ascii="Times New Roman" w:hAnsi="Times New Roman" w:cs="Times New Roman"/>
          <w:sz w:val="28"/>
          <w:szCs w:val="28"/>
        </w:rPr>
        <w:t xml:space="preserve">при их постановке на виртуальный склад, а также </w:t>
      </w:r>
      <w:r w:rsidRPr="001632D6">
        <w:rPr>
          <w:rFonts w:ascii="Times New Roman" w:hAnsi="Times New Roman" w:cs="Times New Roman"/>
          <w:sz w:val="28"/>
          <w:szCs w:val="28"/>
        </w:rPr>
        <w:br/>
        <w:t xml:space="preserve">при формировании карточки описания исходного материала в личном кабинете </w:t>
      </w:r>
      <w:r w:rsidRPr="001632D6">
        <w:rPr>
          <w:rFonts w:ascii="Times New Roman" w:hAnsi="Times New Roman" w:cs="Times New Roman"/>
          <w:sz w:val="28"/>
          <w:szCs w:val="28"/>
        </w:rPr>
        <w:br/>
        <w:t>в отношении российского исходного материала;</w:t>
      </w:r>
    </w:p>
    <w:p w14:paraId="512282D9"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з) сведения об исходных материалах (за исключением сведений о </w:t>
      </w:r>
      <w:r w:rsidR="00D80129" w:rsidRPr="001632D6">
        <w:rPr>
          <w:rFonts w:ascii="Times New Roman" w:hAnsi="Times New Roman" w:cs="Times New Roman"/>
          <w:sz w:val="28"/>
          <w:szCs w:val="28"/>
        </w:rPr>
        <w:t xml:space="preserve">лекарственном </w:t>
      </w:r>
      <w:r w:rsidRPr="001632D6">
        <w:rPr>
          <w:rFonts w:ascii="Times New Roman" w:hAnsi="Times New Roman" w:cs="Times New Roman"/>
          <w:sz w:val="28"/>
          <w:szCs w:val="28"/>
        </w:rPr>
        <w:t>растительном сырье, об органах (тканях) человека, о главных и (или) рабочих банках клеток (вирусов, посевных культур), о промежуточных продуктах, сведения о производстве которых содержатся в информационной системе мониторинга), передаваемые в соответствии с подпунктами «а» - «б» и «д» пункта 33 настоящих Правил, не подтверждены сведениями, получаемыми информационной системой мониторинга из информационных систем государств - членов Евразийского экономического союза, позволяющими установить происхождение исходных материалов;</w:t>
      </w:r>
    </w:p>
    <w:p w14:paraId="34028DBC"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и) несоответствие сведений о нереализованных исходных материалах, предназначенных для производства лекарственных средств, внесенных субъектами прослеживаемости (участниками оборота исходных материалов) в информационную систему мониторинга в соответствии с абзацем первым пункта 37 настоящих Правил, сведениям, поступившим от аудиторской организации в информационную систему </w:t>
      </w:r>
      <w:r w:rsidRPr="001632D6">
        <w:rPr>
          <w:rFonts w:ascii="Times New Roman" w:hAnsi="Times New Roman" w:cs="Times New Roman"/>
          <w:sz w:val="28"/>
          <w:szCs w:val="28"/>
        </w:rPr>
        <w:lastRenderedPageBreak/>
        <w:t>мониторинга в соответствии с абзацем пятым пункта 37 настоящих Правил;</w:t>
      </w:r>
    </w:p>
    <w:p w14:paraId="240C931A" w14:textId="77777777" w:rsidR="009E4606" w:rsidRPr="00FD510B"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к) несоответствие сведений о CAS-номере исходного материала, содержащихся в документе аналога в отношении исходного материала, </w:t>
      </w:r>
      <w:r w:rsidRPr="001632D6">
        <w:rPr>
          <w:rFonts w:ascii="Times New Roman" w:hAnsi="Times New Roman" w:cs="Times New Roman"/>
          <w:sz w:val="28"/>
          <w:szCs w:val="28"/>
        </w:rPr>
        <w:br/>
        <w:t xml:space="preserve">к которому создается аналог, сведениям о CAS-номере исходного материала, содержащимся в документе аналога в отношении исходного материала, являющегося </w:t>
      </w:r>
      <w:r w:rsidRPr="00FD510B">
        <w:rPr>
          <w:rFonts w:ascii="Times New Roman" w:hAnsi="Times New Roman" w:cs="Times New Roman"/>
          <w:sz w:val="28"/>
          <w:szCs w:val="28"/>
        </w:rPr>
        <w:t>аналогом</w:t>
      </w:r>
      <w:r w:rsidR="009E4606" w:rsidRPr="00FD510B">
        <w:rPr>
          <w:rFonts w:ascii="Times New Roman" w:hAnsi="Times New Roman" w:cs="Times New Roman"/>
          <w:sz w:val="28"/>
          <w:szCs w:val="28"/>
        </w:rPr>
        <w:t>;</w:t>
      </w:r>
    </w:p>
    <w:p w14:paraId="61042309" w14:textId="3B718E51" w:rsidR="001C5BB7" w:rsidRPr="00FD510B" w:rsidRDefault="009E4606">
      <w:pPr>
        <w:pStyle w:val="ConsPlusNormal"/>
        <w:spacing w:line="360" w:lineRule="auto"/>
        <w:ind w:firstLine="709"/>
        <w:jc w:val="both"/>
        <w:rPr>
          <w:rFonts w:ascii="Times New Roman" w:hAnsi="Times New Roman" w:cs="Times New Roman"/>
          <w:sz w:val="28"/>
          <w:szCs w:val="28"/>
        </w:rPr>
      </w:pPr>
      <w:r w:rsidRPr="00FD510B">
        <w:rPr>
          <w:rFonts w:ascii="Times New Roman" w:hAnsi="Times New Roman" w:cs="Times New Roman"/>
          <w:sz w:val="28"/>
          <w:szCs w:val="28"/>
        </w:rPr>
        <w:t>л) документ аналога не соответствует условию, предусмотренному абзацем четырнадцатым пункта 35</w:t>
      </w:r>
      <w:r w:rsidRPr="00FD510B">
        <w:rPr>
          <w:rFonts w:ascii="Times New Roman" w:hAnsi="Times New Roman" w:cs="Times New Roman"/>
          <w:sz w:val="28"/>
          <w:szCs w:val="28"/>
          <w:vertAlign w:val="superscript"/>
        </w:rPr>
        <w:t>2</w:t>
      </w:r>
      <w:r w:rsidRPr="00FD510B">
        <w:rPr>
          <w:rFonts w:ascii="Times New Roman" w:hAnsi="Times New Roman" w:cs="Times New Roman"/>
          <w:sz w:val="28"/>
          <w:szCs w:val="28"/>
        </w:rPr>
        <w:t xml:space="preserve"> настоящих Правил.</w:t>
      </w:r>
      <w:r w:rsidR="00815C20" w:rsidRPr="00FD510B">
        <w:rPr>
          <w:rFonts w:ascii="Times New Roman" w:hAnsi="Times New Roman" w:cs="Times New Roman"/>
          <w:sz w:val="28"/>
          <w:szCs w:val="28"/>
        </w:rPr>
        <w:t>»;</w:t>
      </w:r>
    </w:p>
    <w:p w14:paraId="76C103E2"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пункт 17 изложить в следующей редакции:</w:t>
      </w:r>
      <w:bookmarkStart w:id="1" w:name="_GoBack"/>
      <w:bookmarkEnd w:id="1"/>
    </w:p>
    <w:p w14:paraId="65BED95B"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«17. Формирование карточки описания исходного материала осуществляется </w:t>
      </w:r>
      <w:r w:rsidRPr="001632D6">
        <w:rPr>
          <w:rFonts w:ascii="Times New Roman" w:hAnsi="Times New Roman" w:cs="Times New Roman"/>
          <w:sz w:val="28"/>
          <w:szCs w:val="28"/>
        </w:rPr>
        <w:br/>
        <w:t>в личном кабинете:</w:t>
      </w:r>
    </w:p>
    <w:p w14:paraId="65A55365" w14:textId="77777777" w:rsidR="001C5BB7" w:rsidRPr="001632D6" w:rsidRDefault="00815C20">
      <w:pPr>
        <w:pStyle w:val="aff2"/>
        <w:spacing w:before="0" w:beforeAutospacing="0" w:after="0" w:afterAutospacing="0" w:line="360" w:lineRule="auto"/>
        <w:ind w:firstLine="709"/>
        <w:jc w:val="both"/>
        <w:rPr>
          <w:sz w:val="28"/>
          <w:szCs w:val="28"/>
        </w:rPr>
      </w:pPr>
      <w:r w:rsidRPr="001632D6">
        <w:rPr>
          <w:sz w:val="28"/>
          <w:szCs w:val="28"/>
        </w:rPr>
        <w:t xml:space="preserve">для исходных материалов, производство которых осуществляется </w:t>
      </w:r>
      <w:r w:rsidRPr="001632D6">
        <w:rPr>
          <w:sz w:val="28"/>
          <w:szCs w:val="28"/>
        </w:rPr>
        <w:br/>
        <w:t>на территории Российской Федерации, – участниками оборота исходных материалов, являющимися производителями исходных материалов, или субъектами прослеживаемости (для промежуточного продукта, фармацевтической субстанции, не имеющей отдельной реестровой записи в государственном реестре лекарственных средств);</w:t>
      </w:r>
    </w:p>
    <w:p w14:paraId="127D33A5"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для исходных материалов, производство которых осуществляется за пределами Российской Федерации, включая товары, ввозимые из государств - членов Евразийского экономического союза в рамках трансграничной торговли </w:t>
      </w:r>
      <w:r w:rsidRPr="001632D6">
        <w:rPr>
          <w:rFonts w:ascii="Times New Roman" w:hAnsi="Times New Roman" w:cs="Times New Roman"/>
          <w:sz w:val="28"/>
          <w:szCs w:val="28"/>
        </w:rPr>
        <w:br/>
        <w:t xml:space="preserve">на таможенной территории Евразийского экономического союза, - участниками оборота исходных материалов, осуществляющими ввоз исходных материалов на таможенную территорию Евразийского экономического союза; </w:t>
      </w:r>
    </w:p>
    <w:p w14:paraId="6832EE45"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для нереализованных исходных материалов, предназначенных </w:t>
      </w:r>
      <w:r w:rsidRPr="001632D6">
        <w:rPr>
          <w:rFonts w:ascii="Times New Roman" w:hAnsi="Times New Roman" w:cs="Times New Roman"/>
          <w:sz w:val="28"/>
          <w:szCs w:val="28"/>
        </w:rPr>
        <w:br/>
        <w:t xml:space="preserve">для производства лекарственных средств, – субъектами прослеживаемости </w:t>
      </w:r>
      <w:r w:rsidRPr="001632D6">
        <w:rPr>
          <w:rFonts w:ascii="Times New Roman" w:hAnsi="Times New Roman" w:cs="Times New Roman"/>
          <w:sz w:val="28"/>
          <w:szCs w:val="28"/>
        </w:rPr>
        <w:br/>
        <w:t xml:space="preserve">или участниками оборота исходных материалов, которыми в соответствии с абзацем первым пункта 37 настоящих Правил осуществляется внесение сведений </w:t>
      </w:r>
      <w:r w:rsidRPr="001632D6">
        <w:rPr>
          <w:rFonts w:ascii="Times New Roman" w:hAnsi="Times New Roman" w:cs="Times New Roman"/>
          <w:sz w:val="28"/>
          <w:szCs w:val="28"/>
        </w:rPr>
        <w:br/>
        <w:t>в информационную систему мониторинга.</w:t>
      </w:r>
    </w:p>
    <w:p w14:paraId="04EBC927"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Формирование карточки описания исходного материала осуществляется </w:t>
      </w:r>
      <w:r w:rsidRPr="001632D6">
        <w:rPr>
          <w:rFonts w:ascii="Times New Roman" w:hAnsi="Times New Roman" w:cs="Times New Roman"/>
          <w:sz w:val="28"/>
          <w:szCs w:val="28"/>
        </w:rPr>
        <w:br/>
        <w:t xml:space="preserve">в отношении исходных материалов, необходимых для описания материального </w:t>
      </w:r>
      <w:r w:rsidRPr="001632D6">
        <w:rPr>
          <w:rFonts w:ascii="Times New Roman" w:hAnsi="Times New Roman" w:cs="Times New Roman"/>
          <w:sz w:val="28"/>
          <w:szCs w:val="28"/>
        </w:rPr>
        <w:lastRenderedPageBreak/>
        <w:t>баланса согласно промышленному регламенту или регламентирующим документам и (или) наполнения виртуального склада субъекта прослеживаемости (участника оборота исходных материалов), сведения по которым не были внесены субъектом прослеживаемости (участником оборота исходных материалов) в личный кабинет или не содержатся в информационной системе мониторинга в соответствии с пунктом 18 настоящих Правил.</w:t>
      </w:r>
    </w:p>
    <w:p w14:paraId="649088D9"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При формировании карточки описания исходного материала субъекту прослеживаемости (участник оборота исходных материалов) доступны </w:t>
      </w:r>
      <w:r w:rsidRPr="001632D6">
        <w:rPr>
          <w:rFonts w:ascii="Times New Roman" w:hAnsi="Times New Roman" w:cs="Times New Roman"/>
          <w:sz w:val="28"/>
          <w:szCs w:val="28"/>
        </w:rPr>
        <w:br/>
        <w:t xml:space="preserve">для использования сведения, содержащиеся в информационной системе мониторинга о химических веществах, полученных из открытых источников в сети «Интернет», </w:t>
      </w:r>
      <w:r w:rsidRPr="001632D6">
        <w:rPr>
          <w:rFonts w:ascii="Times New Roman" w:hAnsi="Times New Roman" w:cs="Times New Roman"/>
          <w:sz w:val="28"/>
          <w:szCs w:val="28"/>
        </w:rPr>
        <w:br/>
        <w:t xml:space="preserve">а также сведения, полученные информационной системой мониторинга из реестра промышленной продукции в соответствии с пунктом 13 приложения № 1 </w:t>
      </w:r>
      <w:r w:rsidRPr="001632D6">
        <w:rPr>
          <w:rFonts w:ascii="Times New Roman" w:hAnsi="Times New Roman" w:cs="Times New Roman"/>
          <w:sz w:val="28"/>
          <w:szCs w:val="28"/>
        </w:rPr>
        <w:br/>
        <w:t>к настоящим Правилам.</w:t>
      </w:r>
    </w:p>
    <w:p w14:paraId="17DEE911"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Сформированная участником оборота исходных материалов карточка описания исходного материала доступна для использования при внесении сведений </w:t>
      </w:r>
      <w:r w:rsidRPr="001632D6">
        <w:rPr>
          <w:rFonts w:ascii="Times New Roman" w:hAnsi="Times New Roman" w:cs="Times New Roman"/>
          <w:sz w:val="28"/>
          <w:szCs w:val="28"/>
        </w:rPr>
        <w:br/>
        <w:t>в информационную систему мониторинга:</w:t>
      </w:r>
    </w:p>
    <w:p w14:paraId="5D9FEACB" w14:textId="1770CAEC" w:rsidR="001C5BB7" w:rsidRPr="001632D6" w:rsidRDefault="00282C87">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участникам </w:t>
      </w:r>
      <w:r w:rsidR="00815C20" w:rsidRPr="001632D6">
        <w:rPr>
          <w:rFonts w:ascii="Times New Roman" w:hAnsi="Times New Roman" w:cs="Times New Roman"/>
          <w:sz w:val="28"/>
          <w:szCs w:val="28"/>
        </w:rPr>
        <w:t xml:space="preserve">оборота исходных материалов </w:t>
      </w:r>
      <w:r w:rsidR="00AF0243" w:rsidRPr="001632D6">
        <w:rPr>
          <w:rFonts w:ascii="Times New Roman" w:hAnsi="Times New Roman" w:cs="Times New Roman"/>
          <w:sz w:val="28"/>
          <w:szCs w:val="28"/>
        </w:rPr>
        <w:t xml:space="preserve">при внесении сведений </w:t>
      </w:r>
      <w:r w:rsidR="001632D6">
        <w:rPr>
          <w:rFonts w:ascii="Times New Roman" w:hAnsi="Times New Roman" w:cs="Times New Roman"/>
          <w:sz w:val="28"/>
          <w:szCs w:val="28"/>
        </w:rPr>
        <w:br/>
      </w:r>
      <w:r w:rsidR="00AF0243" w:rsidRPr="001632D6">
        <w:rPr>
          <w:rFonts w:ascii="Times New Roman" w:hAnsi="Times New Roman" w:cs="Times New Roman"/>
          <w:sz w:val="28"/>
          <w:szCs w:val="28"/>
        </w:rPr>
        <w:t>в информационную систему мониторинга о приобретени</w:t>
      </w:r>
      <w:r w:rsidRPr="001632D6">
        <w:rPr>
          <w:rFonts w:ascii="Times New Roman" w:hAnsi="Times New Roman" w:cs="Times New Roman"/>
          <w:sz w:val="28"/>
          <w:szCs w:val="28"/>
        </w:rPr>
        <w:t>и</w:t>
      </w:r>
      <w:r w:rsidR="00AF0243" w:rsidRPr="001632D6">
        <w:rPr>
          <w:rFonts w:ascii="Times New Roman" w:hAnsi="Times New Roman" w:cs="Times New Roman"/>
          <w:sz w:val="28"/>
          <w:szCs w:val="28"/>
        </w:rPr>
        <w:t xml:space="preserve"> такого исходного материала и последующем </w:t>
      </w:r>
      <w:r w:rsidR="00815C20" w:rsidRPr="001632D6">
        <w:rPr>
          <w:rFonts w:ascii="Times New Roman" w:hAnsi="Times New Roman" w:cs="Times New Roman"/>
          <w:sz w:val="28"/>
          <w:szCs w:val="28"/>
        </w:rPr>
        <w:t>обороте исходн</w:t>
      </w:r>
      <w:r w:rsidRPr="001632D6">
        <w:rPr>
          <w:rFonts w:ascii="Times New Roman" w:hAnsi="Times New Roman" w:cs="Times New Roman"/>
          <w:sz w:val="28"/>
          <w:szCs w:val="28"/>
        </w:rPr>
        <w:t>ого</w:t>
      </w:r>
      <w:r w:rsidR="00815C20" w:rsidRPr="001632D6">
        <w:rPr>
          <w:rFonts w:ascii="Times New Roman" w:hAnsi="Times New Roman" w:cs="Times New Roman"/>
          <w:sz w:val="28"/>
          <w:szCs w:val="28"/>
        </w:rPr>
        <w:t xml:space="preserve"> материал</w:t>
      </w:r>
      <w:r w:rsidRPr="001632D6">
        <w:rPr>
          <w:rFonts w:ascii="Times New Roman" w:hAnsi="Times New Roman" w:cs="Times New Roman"/>
          <w:sz w:val="28"/>
          <w:szCs w:val="28"/>
        </w:rPr>
        <w:t>а</w:t>
      </w:r>
      <w:r w:rsidR="00815C20" w:rsidRPr="001632D6">
        <w:rPr>
          <w:rFonts w:ascii="Times New Roman" w:hAnsi="Times New Roman" w:cs="Times New Roman"/>
          <w:sz w:val="28"/>
          <w:szCs w:val="28"/>
        </w:rPr>
        <w:t>;</w:t>
      </w:r>
    </w:p>
    <w:p w14:paraId="5AFF61BC" w14:textId="2420DAF5" w:rsidR="001C5BB7" w:rsidRPr="001632D6" w:rsidRDefault="00282C87">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субъектам </w:t>
      </w:r>
      <w:r w:rsidR="00815C20" w:rsidRPr="001632D6">
        <w:rPr>
          <w:rFonts w:ascii="Times New Roman" w:hAnsi="Times New Roman" w:cs="Times New Roman"/>
          <w:sz w:val="28"/>
          <w:szCs w:val="28"/>
        </w:rPr>
        <w:t xml:space="preserve">прослеживаемости </w:t>
      </w:r>
      <w:r w:rsidR="00AF0243" w:rsidRPr="001632D6">
        <w:rPr>
          <w:rFonts w:ascii="Times New Roman" w:hAnsi="Times New Roman" w:cs="Times New Roman"/>
          <w:sz w:val="28"/>
          <w:szCs w:val="28"/>
        </w:rPr>
        <w:t xml:space="preserve">при внесении сведений в информационную систему мониторинга </w:t>
      </w:r>
      <w:r w:rsidR="00815C20" w:rsidRPr="001632D6">
        <w:rPr>
          <w:rFonts w:ascii="Times New Roman" w:hAnsi="Times New Roman" w:cs="Times New Roman"/>
          <w:sz w:val="28"/>
          <w:szCs w:val="28"/>
        </w:rPr>
        <w:t>о приобретении</w:t>
      </w:r>
      <w:r w:rsidR="00AF0243" w:rsidRPr="001632D6">
        <w:t xml:space="preserve"> </w:t>
      </w:r>
      <w:r w:rsidR="00AF0243" w:rsidRPr="001632D6">
        <w:rPr>
          <w:rFonts w:ascii="Times New Roman" w:hAnsi="Times New Roman" w:cs="Times New Roman"/>
          <w:sz w:val="28"/>
          <w:szCs w:val="28"/>
        </w:rPr>
        <w:t>такого исходного материала</w:t>
      </w:r>
      <w:r w:rsidR="00815C20" w:rsidRPr="001632D6">
        <w:rPr>
          <w:rFonts w:ascii="Times New Roman" w:hAnsi="Times New Roman" w:cs="Times New Roman"/>
          <w:sz w:val="28"/>
          <w:szCs w:val="28"/>
        </w:rPr>
        <w:t xml:space="preserve">, о </w:t>
      </w:r>
      <w:r w:rsidR="00AF0243" w:rsidRPr="001632D6">
        <w:rPr>
          <w:rFonts w:ascii="Times New Roman" w:hAnsi="Times New Roman" w:cs="Times New Roman"/>
          <w:sz w:val="28"/>
          <w:szCs w:val="28"/>
        </w:rPr>
        <w:t xml:space="preserve">его </w:t>
      </w:r>
      <w:r w:rsidR="00815C20" w:rsidRPr="001632D6">
        <w:rPr>
          <w:rFonts w:ascii="Times New Roman" w:hAnsi="Times New Roman" w:cs="Times New Roman"/>
          <w:sz w:val="28"/>
          <w:szCs w:val="28"/>
        </w:rPr>
        <w:t xml:space="preserve">перемещении между местами осуществления деятельности, указанными </w:t>
      </w:r>
      <w:r w:rsidR="001632D6">
        <w:rPr>
          <w:rFonts w:ascii="Times New Roman" w:hAnsi="Times New Roman" w:cs="Times New Roman"/>
          <w:sz w:val="28"/>
          <w:szCs w:val="28"/>
        </w:rPr>
        <w:br/>
      </w:r>
      <w:r w:rsidR="00815C20" w:rsidRPr="001632D6">
        <w:rPr>
          <w:rFonts w:ascii="Times New Roman" w:hAnsi="Times New Roman" w:cs="Times New Roman"/>
          <w:sz w:val="28"/>
          <w:szCs w:val="28"/>
        </w:rPr>
        <w:t xml:space="preserve">в разрешении (лицензии) на производство лекарственных средств, выданном уполномоченным органом государства - члена Евразийского экономического союза, </w:t>
      </w:r>
      <w:r w:rsidR="00AF0243" w:rsidRPr="001632D6">
        <w:rPr>
          <w:rFonts w:ascii="Times New Roman" w:hAnsi="Times New Roman" w:cs="Times New Roman"/>
          <w:sz w:val="28"/>
          <w:szCs w:val="28"/>
        </w:rPr>
        <w:t xml:space="preserve">а также </w:t>
      </w:r>
      <w:r w:rsidR="00815C20" w:rsidRPr="001632D6">
        <w:rPr>
          <w:rFonts w:ascii="Times New Roman" w:hAnsi="Times New Roman" w:cs="Times New Roman"/>
          <w:sz w:val="28"/>
          <w:szCs w:val="28"/>
        </w:rPr>
        <w:t>об использовании исходн</w:t>
      </w:r>
      <w:r w:rsidR="00AF0243" w:rsidRPr="001632D6">
        <w:rPr>
          <w:rFonts w:ascii="Times New Roman" w:hAnsi="Times New Roman" w:cs="Times New Roman"/>
          <w:sz w:val="28"/>
          <w:szCs w:val="28"/>
        </w:rPr>
        <w:t>ого</w:t>
      </w:r>
      <w:r w:rsidR="00815C20" w:rsidRPr="001632D6">
        <w:rPr>
          <w:rFonts w:ascii="Times New Roman" w:hAnsi="Times New Roman" w:cs="Times New Roman"/>
          <w:sz w:val="28"/>
          <w:szCs w:val="28"/>
        </w:rPr>
        <w:t xml:space="preserve"> материал</w:t>
      </w:r>
      <w:r w:rsidR="00AF0243" w:rsidRPr="001632D6">
        <w:rPr>
          <w:rFonts w:ascii="Times New Roman" w:hAnsi="Times New Roman" w:cs="Times New Roman"/>
          <w:sz w:val="28"/>
          <w:szCs w:val="28"/>
        </w:rPr>
        <w:t>а</w:t>
      </w:r>
      <w:r w:rsidR="00815C20" w:rsidRPr="001632D6">
        <w:rPr>
          <w:rFonts w:ascii="Times New Roman" w:hAnsi="Times New Roman" w:cs="Times New Roman"/>
          <w:sz w:val="28"/>
          <w:szCs w:val="28"/>
        </w:rPr>
        <w:t>;</w:t>
      </w:r>
    </w:p>
    <w:p w14:paraId="12554A08" w14:textId="47114B70" w:rsidR="001C5BB7" w:rsidRPr="001632D6" w:rsidRDefault="00282C87">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субъектам </w:t>
      </w:r>
      <w:r w:rsidR="00815C20" w:rsidRPr="001632D6">
        <w:rPr>
          <w:rFonts w:ascii="Times New Roman" w:hAnsi="Times New Roman" w:cs="Times New Roman"/>
          <w:sz w:val="28"/>
          <w:szCs w:val="28"/>
        </w:rPr>
        <w:t>прослеживаемости при описании материального баланса, если исходный материал, производимый участником оборота исходных материалов, используется субъектом</w:t>
      </w:r>
      <w:r w:rsidRPr="001632D6">
        <w:rPr>
          <w:rFonts w:ascii="Times New Roman" w:hAnsi="Times New Roman" w:cs="Times New Roman"/>
          <w:sz w:val="28"/>
          <w:szCs w:val="28"/>
        </w:rPr>
        <w:t xml:space="preserve"> (суб</w:t>
      </w:r>
      <w:r w:rsidR="009A38E0" w:rsidRPr="001632D6">
        <w:rPr>
          <w:rFonts w:ascii="Times New Roman" w:hAnsi="Times New Roman" w:cs="Times New Roman"/>
          <w:sz w:val="28"/>
          <w:szCs w:val="28"/>
        </w:rPr>
        <w:t>ъ</w:t>
      </w:r>
      <w:r w:rsidRPr="001632D6">
        <w:rPr>
          <w:rFonts w:ascii="Times New Roman" w:hAnsi="Times New Roman" w:cs="Times New Roman"/>
          <w:sz w:val="28"/>
          <w:szCs w:val="28"/>
        </w:rPr>
        <w:t>ектами)</w:t>
      </w:r>
      <w:r w:rsidR="00815C20" w:rsidRPr="001632D6">
        <w:rPr>
          <w:rFonts w:ascii="Times New Roman" w:hAnsi="Times New Roman" w:cs="Times New Roman"/>
          <w:sz w:val="28"/>
          <w:szCs w:val="28"/>
        </w:rPr>
        <w:t xml:space="preserve"> прослеживаемости при производстве лекарственного средства и указан в промышленном регламенте или регламентирующих документах на лекарственное средство.»;</w:t>
      </w:r>
    </w:p>
    <w:p w14:paraId="6D05DB7C"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lastRenderedPageBreak/>
        <w:t>подпункты «в» и «д» пункта 18 признать утратившими силу;</w:t>
      </w:r>
    </w:p>
    <w:p w14:paraId="14C2284C"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абзаце первом пункта 19:</w:t>
      </w:r>
    </w:p>
    <w:p w14:paraId="7790B603"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после слов «согласно приложению № 2» дополнить словами «к настоящим Правилам»;</w:t>
      </w:r>
    </w:p>
    <w:p w14:paraId="05A37918"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слова «выданной лицензирующим органом в государстве – члене Евразийского экономического союза» заменить словами «выданному уполномоченным органом государства - члена Евразийского экономического союза»;</w:t>
      </w:r>
    </w:p>
    <w:p w14:paraId="6B6945B0"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дополнить пунктом 20</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следующего содержания:</w:t>
      </w:r>
    </w:p>
    <w:p w14:paraId="40A36514"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«20</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Субъекты прослеживаемости, имеющие разрешение (лицензию) </w:t>
      </w:r>
      <w:r w:rsidRPr="001632D6">
        <w:rPr>
          <w:rFonts w:ascii="Times New Roman" w:hAnsi="Times New Roman" w:cs="Times New Roman"/>
          <w:sz w:val="28"/>
          <w:szCs w:val="28"/>
        </w:rPr>
        <w:br/>
        <w:t xml:space="preserve">на производство лекарственных средств, выданное уполномоченным органом государства - члена Евразийского экономического союза, и субъекты прослеживаемости, осуществляющие производство фармацевтической субстанции спирта этилового (этанола) на территории Российской Федерации, </w:t>
      </w:r>
      <w:r w:rsidR="00AF0243" w:rsidRPr="001632D6">
        <w:rPr>
          <w:rFonts w:ascii="Times New Roman" w:hAnsi="Times New Roman" w:cs="Times New Roman"/>
          <w:sz w:val="28"/>
          <w:szCs w:val="28"/>
        </w:rPr>
        <w:t xml:space="preserve">имеющие </w:t>
      </w:r>
      <w:r w:rsidRPr="001632D6">
        <w:rPr>
          <w:rFonts w:ascii="Times New Roman" w:hAnsi="Times New Roman" w:cs="Times New Roman"/>
          <w:sz w:val="28"/>
          <w:szCs w:val="28"/>
        </w:rPr>
        <w:t xml:space="preserve">лицензию на производство этилового спирта для производства фармацевтической субстанции спирта этилового (этанола) не формируют материальные балансы непосредственно на фармацевтическую субстанцию спирт этиловый (этанол) </w:t>
      </w:r>
      <w:r w:rsidR="00AF0243" w:rsidRPr="001632D6">
        <w:rPr>
          <w:rFonts w:ascii="Times New Roman" w:hAnsi="Times New Roman" w:cs="Times New Roman"/>
          <w:sz w:val="28"/>
          <w:szCs w:val="28"/>
        </w:rPr>
        <w:br/>
      </w:r>
      <w:r w:rsidRPr="001632D6">
        <w:rPr>
          <w:rFonts w:ascii="Times New Roman" w:hAnsi="Times New Roman" w:cs="Times New Roman"/>
          <w:sz w:val="28"/>
          <w:szCs w:val="28"/>
        </w:rPr>
        <w:t>в соответствии с пунктами 20, 22 и 23 настоящих Правил.»;</w:t>
      </w:r>
    </w:p>
    <w:p w14:paraId="576978B8"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пункте 23:</w:t>
      </w:r>
    </w:p>
    <w:p w14:paraId="04491D7D"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абзац четвертый после слов «лекарственного средства» дополнить словами </w:t>
      </w:r>
      <w:r w:rsidRPr="001632D6">
        <w:rPr>
          <w:rFonts w:ascii="Times New Roman" w:hAnsi="Times New Roman" w:cs="Times New Roman"/>
          <w:sz w:val="28"/>
          <w:szCs w:val="28"/>
        </w:rPr>
        <w:br/>
        <w:t>«(в том числе оборудования, использованного на контрактной площадке, если материальный баланс формируется в информационной системе мониторинга держателем или владельцем регистрационного удостоверения лекарственного препарата)»;</w:t>
      </w:r>
    </w:p>
    <w:p w14:paraId="03FCF471"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абзац двенадцатый после слов «(минимальное и максимальное значения)» дополнить словами «(при наличии)».</w:t>
      </w:r>
    </w:p>
    <w:p w14:paraId="1A3A5717"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дополнить пунктом 23</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следующего содержания:</w:t>
      </w:r>
    </w:p>
    <w:p w14:paraId="4B2BBE22"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«23</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В случае наличия в промышленном регламенте или регламентирующих документах на лекарственное средство сведений о возможности использовании регенерированных исходных материалов при производстве лекарственного средства, то сведения в отношении регенерированных исходных материалов указываются </w:t>
      </w:r>
      <w:r w:rsidRPr="001632D6">
        <w:rPr>
          <w:rFonts w:ascii="Times New Roman" w:hAnsi="Times New Roman" w:cs="Times New Roman"/>
          <w:sz w:val="28"/>
          <w:szCs w:val="28"/>
        </w:rPr>
        <w:br/>
      </w:r>
      <w:r w:rsidRPr="001632D6">
        <w:rPr>
          <w:rFonts w:ascii="Times New Roman" w:hAnsi="Times New Roman" w:cs="Times New Roman"/>
          <w:sz w:val="28"/>
          <w:szCs w:val="28"/>
        </w:rPr>
        <w:lastRenderedPageBreak/>
        <w:t>при формировании материального баланса в соответствии с пунктами 22 и 23 настоящих Правил.»;</w:t>
      </w:r>
    </w:p>
    <w:p w14:paraId="682A01B4"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пункте 24 после слов «углекислого газа,» дополнить словами «аргона, гелия,»;</w:t>
      </w:r>
    </w:p>
    <w:p w14:paraId="2E90510D" w14:textId="77777777" w:rsidR="00CB424B" w:rsidRPr="001632D6" w:rsidRDefault="00CB424B" w:rsidP="00CB424B">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пункт 26 дополнить подпунктом «ж» следующего содержания:</w:t>
      </w:r>
    </w:p>
    <w:p w14:paraId="71822075" w14:textId="0614AE97" w:rsidR="00CB424B" w:rsidRPr="001632D6" w:rsidRDefault="00CB424B" w:rsidP="00CD428E">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«ж) не более трех номеров серий активной фармацевтической субстанции </w:t>
      </w:r>
      <w:r w:rsidRPr="001632D6">
        <w:rPr>
          <w:rFonts w:ascii="Times New Roman" w:hAnsi="Times New Roman" w:cs="Times New Roman"/>
          <w:sz w:val="28"/>
          <w:szCs w:val="28"/>
        </w:rPr>
        <w:br/>
        <w:t>или лекарственного препарата</w:t>
      </w:r>
      <w:r w:rsidR="00F45411" w:rsidRPr="001632D6">
        <w:rPr>
          <w:rFonts w:ascii="Times New Roman" w:hAnsi="Times New Roman" w:cs="Times New Roman"/>
          <w:sz w:val="28"/>
          <w:szCs w:val="28"/>
        </w:rPr>
        <w:t xml:space="preserve"> для каждой дозировки и</w:t>
      </w:r>
      <w:r w:rsidR="00282C87" w:rsidRPr="001632D6">
        <w:rPr>
          <w:rFonts w:ascii="Times New Roman" w:hAnsi="Times New Roman" w:cs="Times New Roman"/>
          <w:sz w:val="28"/>
          <w:szCs w:val="28"/>
        </w:rPr>
        <w:t xml:space="preserve"> (или)</w:t>
      </w:r>
      <w:r w:rsidR="00F45411" w:rsidRPr="001632D6">
        <w:rPr>
          <w:rFonts w:ascii="Times New Roman" w:hAnsi="Times New Roman" w:cs="Times New Roman"/>
          <w:sz w:val="28"/>
          <w:szCs w:val="28"/>
        </w:rPr>
        <w:t xml:space="preserve"> лекарственной формы (при применимости)</w:t>
      </w:r>
      <w:r w:rsidRPr="001632D6">
        <w:rPr>
          <w:rFonts w:ascii="Times New Roman" w:hAnsi="Times New Roman" w:cs="Times New Roman"/>
          <w:sz w:val="28"/>
          <w:szCs w:val="28"/>
        </w:rPr>
        <w:t xml:space="preserve">, изготовленных способом, который полностью соответствует </w:t>
      </w:r>
      <w:r w:rsidR="00F45411" w:rsidRPr="001632D6">
        <w:rPr>
          <w:rFonts w:ascii="Times New Roman" w:hAnsi="Times New Roman" w:cs="Times New Roman"/>
          <w:sz w:val="28"/>
          <w:szCs w:val="28"/>
        </w:rPr>
        <w:br/>
      </w:r>
      <w:r w:rsidRPr="001632D6">
        <w:rPr>
          <w:rFonts w:ascii="Times New Roman" w:hAnsi="Times New Roman" w:cs="Times New Roman"/>
          <w:sz w:val="28"/>
          <w:szCs w:val="28"/>
        </w:rPr>
        <w:t xml:space="preserve">и воспроизводит промышленный способ производства и соответствует </w:t>
      </w:r>
      <w:r w:rsidR="00F45411" w:rsidRPr="001632D6">
        <w:rPr>
          <w:rFonts w:ascii="Times New Roman" w:hAnsi="Times New Roman" w:cs="Times New Roman"/>
          <w:sz w:val="28"/>
          <w:szCs w:val="28"/>
        </w:rPr>
        <w:t xml:space="preserve">подписанному </w:t>
      </w:r>
      <w:r w:rsidRPr="001632D6">
        <w:rPr>
          <w:rFonts w:ascii="Times New Roman" w:hAnsi="Times New Roman" w:cs="Times New Roman"/>
          <w:sz w:val="28"/>
          <w:szCs w:val="28"/>
        </w:rPr>
        <w:t>материальн</w:t>
      </w:r>
      <w:r w:rsidR="00F45411" w:rsidRPr="001632D6">
        <w:rPr>
          <w:rFonts w:ascii="Times New Roman" w:hAnsi="Times New Roman" w:cs="Times New Roman"/>
          <w:sz w:val="28"/>
          <w:szCs w:val="28"/>
        </w:rPr>
        <w:t>ому</w:t>
      </w:r>
      <w:r w:rsidRPr="001632D6">
        <w:rPr>
          <w:rFonts w:ascii="Times New Roman" w:hAnsi="Times New Roman" w:cs="Times New Roman"/>
          <w:sz w:val="28"/>
          <w:szCs w:val="28"/>
        </w:rPr>
        <w:t xml:space="preserve"> баланс</w:t>
      </w:r>
      <w:r w:rsidR="00F45411" w:rsidRPr="001632D6">
        <w:rPr>
          <w:rFonts w:ascii="Times New Roman" w:hAnsi="Times New Roman" w:cs="Times New Roman"/>
          <w:sz w:val="28"/>
          <w:szCs w:val="28"/>
        </w:rPr>
        <w:t>у, идентификационный номер которого включен в проект</w:t>
      </w:r>
      <w:r w:rsidR="00282C87" w:rsidRPr="001632D6">
        <w:rPr>
          <w:rFonts w:ascii="Times New Roman" w:hAnsi="Times New Roman" w:cs="Times New Roman"/>
          <w:sz w:val="28"/>
          <w:szCs w:val="28"/>
        </w:rPr>
        <w:t>,</w:t>
      </w:r>
      <w:r w:rsidRPr="001632D6">
        <w:rPr>
          <w:rFonts w:ascii="Times New Roman" w:hAnsi="Times New Roman" w:cs="Times New Roman"/>
          <w:sz w:val="28"/>
          <w:szCs w:val="28"/>
        </w:rPr>
        <w:t xml:space="preserve"> </w:t>
      </w:r>
      <w:r w:rsidR="00F45411" w:rsidRPr="001632D6">
        <w:rPr>
          <w:rFonts w:ascii="Times New Roman" w:hAnsi="Times New Roman" w:cs="Times New Roman"/>
          <w:sz w:val="28"/>
          <w:szCs w:val="28"/>
        </w:rPr>
        <w:br/>
      </w:r>
      <w:r w:rsidRPr="001632D6">
        <w:rPr>
          <w:rFonts w:ascii="Times New Roman" w:hAnsi="Times New Roman" w:cs="Times New Roman"/>
          <w:sz w:val="28"/>
          <w:szCs w:val="28"/>
        </w:rPr>
        <w:t xml:space="preserve"> </w:t>
      </w:r>
      <w:r w:rsidR="00FD511C" w:rsidRPr="001632D6">
        <w:rPr>
          <w:rFonts w:ascii="Times New Roman" w:hAnsi="Times New Roman" w:cs="Times New Roman"/>
          <w:sz w:val="28"/>
          <w:szCs w:val="28"/>
        </w:rPr>
        <w:t xml:space="preserve">и </w:t>
      </w:r>
      <w:r w:rsidR="00955C2E" w:rsidRPr="001632D6">
        <w:rPr>
          <w:rFonts w:ascii="Times New Roman" w:hAnsi="Times New Roman" w:cs="Times New Roman"/>
          <w:sz w:val="28"/>
          <w:szCs w:val="28"/>
        </w:rPr>
        <w:t xml:space="preserve">(или) подписанным материальным балансам, идентификационные номера которых включены в проект, и </w:t>
      </w:r>
      <w:r w:rsidRPr="001632D6">
        <w:rPr>
          <w:rFonts w:ascii="Times New Roman" w:hAnsi="Times New Roman" w:cs="Times New Roman"/>
          <w:sz w:val="28"/>
          <w:szCs w:val="28"/>
        </w:rPr>
        <w:t xml:space="preserve">сведения о производстве которых содержатся </w:t>
      </w:r>
      <w:r w:rsidR="00F45411" w:rsidRPr="001632D6">
        <w:rPr>
          <w:rFonts w:ascii="Times New Roman" w:hAnsi="Times New Roman" w:cs="Times New Roman"/>
          <w:sz w:val="28"/>
          <w:szCs w:val="28"/>
        </w:rPr>
        <w:br/>
      </w:r>
      <w:r w:rsidRPr="001632D6">
        <w:rPr>
          <w:rFonts w:ascii="Times New Roman" w:hAnsi="Times New Roman" w:cs="Times New Roman"/>
          <w:sz w:val="28"/>
          <w:szCs w:val="28"/>
        </w:rPr>
        <w:t>в информационной системе мониторинга</w:t>
      </w:r>
      <w:r w:rsidR="00FD511C" w:rsidRPr="001632D6">
        <w:rPr>
          <w:rFonts w:ascii="Times New Roman" w:hAnsi="Times New Roman" w:cs="Times New Roman"/>
          <w:sz w:val="28"/>
          <w:szCs w:val="28"/>
        </w:rPr>
        <w:t xml:space="preserve"> (при определении субъектом прослеживаемости необходимости для таких серий проведения проверок,</w:t>
      </w:r>
      <w:r w:rsidR="00FD511C" w:rsidRPr="001632D6">
        <w:rPr>
          <w:rFonts w:ascii="Times New Roman" w:hAnsi="Times New Roman" w:cs="Times New Roman"/>
          <w:color w:val="000000"/>
          <w:sz w:val="28"/>
          <w:szCs w:val="28"/>
        </w:rPr>
        <w:t xml:space="preserve"> предусмотренных пунктом 47 настоящ</w:t>
      </w:r>
      <w:r w:rsidR="00872774" w:rsidRPr="001632D6">
        <w:rPr>
          <w:rFonts w:ascii="Times New Roman" w:hAnsi="Times New Roman" w:cs="Times New Roman"/>
          <w:color w:val="000000"/>
          <w:sz w:val="28"/>
          <w:szCs w:val="28"/>
        </w:rPr>
        <w:t>их</w:t>
      </w:r>
      <w:r w:rsidR="00FD511C" w:rsidRPr="001632D6">
        <w:rPr>
          <w:rFonts w:ascii="Times New Roman" w:hAnsi="Times New Roman" w:cs="Times New Roman"/>
          <w:color w:val="000000"/>
          <w:sz w:val="28"/>
          <w:szCs w:val="28"/>
        </w:rPr>
        <w:t xml:space="preserve"> </w:t>
      </w:r>
      <w:r w:rsidR="00872774" w:rsidRPr="001632D6">
        <w:rPr>
          <w:rFonts w:ascii="Times New Roman" w:hAnsi="Times New Roman" w:cs="Times New Roman"/>
          <w:color w:val="000000"/>
          <w:sz w:val="28"/>
          <w:szCs w:val="28"/>
        </w:rPr>
        <w:t>Правил</w:t>
      </w:r>
      <w:r w:rsidR="00FD511C" w:rsidRPr="001632D6">
        <w:rPr>
          <w:rFonts w:ascii="Times New Roman" w:hAnsi="Times New Roman" w:cs="Times New Roman"/>
          <w:sz w:val="28"/>
          <w:szCs w:val="28"/>
        </w:rPr>
        <w:t>)</w:t>
      </w:r>
      <w:r w:rsidR="00872774" w:rsidRPr="001632D6">
        <w:rPr>
          <w:rFonts w:ascii="Times New Roman" w:hAnsi="Times New Roman" w:cs="Times New Roman"/>
          <w:sz w:val="28"/>
          <w:szCs w:val="28"/>
        </w:rPr>
        <w:t xml:space="preserve"> (далее – серии, указанные в подпункте «ж» пункта 26 настоящих Правил).</w:t>
      </w:r>
      <w:r w:rsidRPr="001632D6">
        <w:rPr>
          <w:rFonts w:ascii="Times New Roman" w:hAnsi="Times New Roman" w:cs="Times New Roman"/>
          <w:sz w:val="28"/>
          <w:szCs w:val="28"/>
        </w:rPr>
        <w:t>»;</w:t>
      </w:r>
    </w:p>
    <w:p w14:paraId="2824264F"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пункте 33:</w:t>
      </w:r>
    </w:p>
    <w:p w14:paraId="0DDE7DA4"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абзац первый:</w:t>
      </w:r>
    </w:p>
    <w:p w14:paraId="2B86C75C"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после слов «склад субъекта прослеживаемости» дополнить словами «(участника оборота исходных материалов)»;</w:t>
      </w:r>
    </w:p>
    <w:p w14:paraId="6C9AD289"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после слов «предоставляются субъектом прослеживаемости» дополнить словами «(участником оборота исходных материалов)»;</w:t>
      </w:r>
    </w:p>
    <w:p w14:paraId="0A8BC1D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в подпункте «а» слова «в рамках сделок» заменить словами «, в том числе </w:t>
      </w:r>
      <w:r w:rsidRPr="001632D6">
        <w:rPr>
          <w:rFonts w:ascii="Times New Roman" w:hAnsi="Times New Roman" w:cs="Times New Roman"/>
          <w:sz w:val="28"/>
          <w:szCs w:val="28"/>
        </w:rPr>
        <w:br/>
        <w:t>по сделкам»;</w:t>
      </w:r>
    </w:p>
    <w:p w14:paraId="2E990AEF"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подпунктах «б» и «в» после слов «субъектом прослеживаемости» дополнить словами «(участником оборота исходных материалов)»;</w:t>
      </w:r>
    </w:p>
    <w:p w14:paraId="40454FE3"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дополнить пунктами 35</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-35</w:t>
      </w:r>
      <w:r w:rsidRPr="001632D6">
        <w:rPr>
          <w:rFonts w:ascii="Times New Roman" w:hAnsi="Times New Roman" w:cs="Times New Roman"/>
          <w:sz w:val="28"/>
          <w:szCs w:val="28"/>
          <w:vertAlign w:val="superscript"/>
        </w:rPr>
        <w:t>3</w:t>
      </w:r>
      <w:r w:rsidRPr="001632D6">
        <w:rPr>
          <w:rFonts w:ascii="Times New Roman" w:hAnsi="Times New Roman" w:cs="Times New Roman"/>
          <w:sz w:val="28"/>
          <w:szCs w:val="28"/>
        </w:rPr>
        <w:t xml:space="preserve"> следующего содержания:</w:t>
      </w:r>
    </w:p>
    <w:p w14:paraId="3E1681D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«35</w:t>
      </w:r>
      <w:r w:rsidRPr="001632D6">
        <w:rPr>
          <w:rFonts w:ascii="Times New Roman" w:hAnsi="Times New Roman" w:cs="Times New Roman"/>
          <w:sz w:val="28"/>
          <w:szCs w:val="28"/>
          <w:vertAlign w:val="superscript"/>
        </w:rPr>
        <w:t>1</w:t>
      </w:r>
      <w:r w:rsidRPr="001632D6">
        <w:rPr>
          <w:rFonts w:ascii="Times New Roman" w:hAnsi="Times New Roman" w:cs="Times New Roman"/>
          <w:sz w:val="28"/>
          <w:szCs w:val="28"/>
        </w:rPr>
        <w:t xml:space="preserve">. Субъект прослеживаемости, осуществляющий перемещение исходных материалов между адресами мест осуществления деятельности согласно разрешению (лицензии) на производство лекарственных средств, выданному уполномоченным органом государства - члена Евразийского экономического союза, представляет </w:t>
      </w:r>
      <w:r w:rsidRPr="001632D6">
        <w:rPr>
          <w:rFonts w:ascii="Times New Roman" w:hAnsi="Times New Roman" w:cs="Times New Roman"/>
          <w:sz w:val="28"/>
          <w:szCs w:val="28"/>
        </w:rPr>
        <w:br/>
      </w:r>
      <w:r w:rsidRPr="001632D6">
        <w:rPr>
          <w:rFonts w:ascii="Times New Roman" w:hAnsi="Times New Roman" w:cs="Times New Roman"/>
          <w:sz w:val="28"/>
          <w:szCs w:val="28"/>
        </w:rPr>
        <w:lastRenderedPageBreak/>
        <w:t xml:space="preserve">в информационную систему мониторинга сведения о таком перемещении </w:t>
      </w:r>
      <w:r w:rsidRPr="001632D6">
        <w:rPr>
          <w:rFonts w:ascii="Times New Roman" w:hAnsi="Times New Roman" w:cs="Times New Roman"/>
          <w:sz w:val="28"/>
          <w:szCs w:val="28"/>
        </w:rPr>
        <w:br/>
        <w:t xml:space="preserve">с использованием стандартных протоколов передачи данных и разработанных оператором информационной системы мониторинга интерфейсов электронного взаимодействия путем обмена электронными документами, требования к формату которых определяются оператором информационной системы мониторинга </w:t>
      </w:r>
      <w:r w:rsidRPr="001632D6">
        <w:rPr>
          <w:rFonts w:ascii="Times New Roman" w:hAnsi="Times New Roman" w:cs="Times New Roman"/>
          <w:sz w:val="28"/>
          <w:szCs w:val="28"/>
        </w:rPr>
        <w:br/>
        <w:t>по согласованию с Министерством промышленности и торговли Российской Федерации и которые размещаются на официальном сайте оператора информационной системы мониторинга в сети «Интернет».</w:t>
      </w:r>
    </w:p>
    <w:p w14:paraId="008109A7" w14:textId="6DF05ED8"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35</w:t>
      </w:r>
      <w:r w:rsidRPr="001632D6">
        <w:rPr>
          <w:rFonts w:ascii="Times New Roman" w:hAnsi="Times New Roman" w:cs="Times New Roman"/>
          <w:sz w:val="28"/>
          <w:szCs w:val="28"/>
          <w:vertAlign w:val="superscript"/>
        </w:rPr>
        <w:t>2</w:t>
      </w:r>
      <w:r w:rsidRPr="001632D6">
        <w:rPr>
          <w:rFonts w:ascii="Times New Roman" w:hAnsi="Times New Roman" w:cs="Times New Roman"/>
          <w:sz w:val="28"/>
          <w:szCs w:val="28"/>
        </w:rPr>
        <w:t xml:space="preserve">. </w:t>
      </w:r>
      <w:r w:rsidR="000C2634" w:rsidRPr="001632D6">
        <w:rPr>
          <w:rFonts w:ascii="Times New Roman" w:hAnsi="Times New Roman" w:cs="Times New Roman"/>
          <w:sz w:val="28"/>
          <w:szCs w:val="28"/>
        </w:rPr>
        <w:t>Допускается формирование с</w:t>
      </w:r>
      <w:r w:rsidRPr="001632D6">
        <w:rPr>
          <w:rFonts w:ascii="Times New Roman" w:hAnsi="Times New Roman" w:cs="Times New Roman"/>
          <w:sz w:val="28"/>
          <w:szCs w:val="28"/>
        </w:rPr>
        <w:t>убъект</w:t>
      </w:r>
      <w:r w:rsidR="000C2634" w:rsidRPr="001632D6">
        <w:rPr>
          <w:rFonts w:ascii="Times New Roman" w:hAnsi="Times New Roman" w:cs="Times New Roman"/>
          <w:sz w:val="28"/>
          <w:szCs w:val="28"/>
        </w:rPr>
        <w:t>ом</w:t>
      </w:r>
      <w:r w:rsidRPr="001632D6">
        <w:rPr>
          <w:rFonts w:ascii="Times New Roman" w:hAnsi="Times New Roman" w:cs="Times New Roman"/>
          <w:sz w:val="28"/>
          <w:szCs w:val="28"/>
        </w:rPr>
        <w:t xml:space="preserve"> прослеживаемости </w:t>
      </w:r>
      <w:r w:rsidR="004F5338" w:rsidRPr="001632D6">
        <w:rPr>
          <w:rFonts w:ascii="Times New Roman" w:hAnsi="Times New Roman" w:cs="Times New Roman"/>
          <w:sz w:val="28"/>
          <w:szCs w:val="28"/>
        </w:rPr>
        <w:t>(участник</w:t>
      </w:r>
      <w:r w:rsidR="00FD511C" w:rsidRPr="001632D6">
        <w:rPr>
          <w:rFonts w:ascii="Times New Roman" w:hAnsi="Times New Roman" w:cs="Times New Roman"/>
          <w:sz w:val="28"/>
          <w:szCs w:val="28"/>
        </w:rPr>
        <w:t>ом</w:t>
      </w:r>
      <w:r w:rsidR="004F5338" w:rsidRPr="001632D6">
        <w:rPr>
          <w:rFonts w:ascii="Times New Roman" w:hAnsi="Times New Roman" w:cs="Times New Roman"/>
          <w:sz w:val="28"/>
          <w:szCs w:val="28"/>
        </w:rPr>
        <w:t xml:space="preserve"> оборота исходных материалов) </w:t>
      </w:r>
      <w:r w:rsidRPr="001632D6">
        <w:rPr>
          <w:rFonts w:ascii="Times New Roman" w:hAnsi="Times New Roman" w:cs="Times New Roman"/>
          <w:sz w:val="28"/>
          <w:szCs w:val="28"/>
        </w:rPr>
        <w:t>в личном кабинете документ</w:t>
      </w:r>
      <w:r w:rsidR="000C2634" w:rsidRPr="001632D6">
        <w:rPr>
          <w:rFonts w:ascii="Times New Roman" w:hAnsi="Times New Roman" w:cs="Times New Roman"/>
          <w:sz w:val="28"/>
          <w:szCs w:val="28"/>
        </w:rPr>
        <w:t>а</w:t>
      </w:r>
      <w:r w:rsidRPr="001632D6">
        <w:rPr>
          <w:rFonts w:ascii="Times New Roman" w:hAnsi="Times New Roman" w:cs="Times New Roman"/>
          <w:sz w:val="28"/>
          <w:szCs w:val="28"/>
        </w:rPr>
        <w:t xml:space="preserve"> аналога в отношении исходных материалов (за исключением фармацевтических субстанций, нерасфасованной продукции, промежуточных продуктов) в целях возможности </w:t>
      </w:r>
      <w:r w:rsidR="00586483" w:rsidRPr="001632D6">
        <w:rPr>
          <w:rFonts w:ascii="Times New Roman" w:hAnsi="Times New Roman" w:cs="Times New Roman"/>
          <w:sz w:val="28"/>
          <w:szCs w:val="28"/>
        </w:rPr>
        <w:t xml:space="preserve">формирования </w:t>
      </w:r>
      <w:r w:rsidRPr="001632D6">
        <w:rPr>
          <w:rFonts w:ascii="Times New Roman" w:hAnsi="Times New Roman" w:cs="Times New Roman"/>
          <w:sz w:val="28"/>
          <w:szCs w:val="28"/>
        </w:rPr>
        <w:t>реестр</w:t>
      </w:r>
      <w:r w:rsidR="00586483" w:rsidRPr="001632D6">
        <w:rPr>
          <w:rFonts w:ascii="Times New Roman" w:hAnsi="Times New Roman" w:cs="Times New Roman"/>
          <w:sz w:val="28"/>
          <w:szCs w:val="28"/>
        </w:rPr>
        <w:t>а</w:t>
      </w:r>
      <w:r w:rsidRPr="001632D6">
        <w:rPr>
          <w:rFonts w:ascii="Times New Roman" w:hAnsi="Times New Roman" w:cs="Times New Roman"/>
          <w:sz w:val="28"/>
          <w:szCs w:val="28"/>
        </w:rPr>
        <w:t xml:space="preserve"> аналогов, </w:t>
      </w:r>
      <w:r w:rsidR="00586483" w:rsidRPr="001632D6">
        <w:rPr>
          <w:rFonts w:ascii="Times New Roman" w:hAnsi="Times New Roman" w:cs="Times New Roman"/>
          <w:sz w:val="28"/>
          <w:szCs w:val="28"/>
        </w:rPr>
        <w:t xml:space="preserve">используемого </w:t>
      </w:r>
      <w:r w:rsidRPr="001632D6">
        <w:rPr>
          <w:rFonts w:ascii="Times New Roman" w:hAnsi="Times New Roman" w:cs="Times New Roman"/>
          <w:sz w:val="28"/>
          <w:szCs w:val="28"/>
        </w:rPr>
        <w:t xml:space="preserve">при подаче субъектом прослеживаемости </w:t>
      </w:r>
      <w:r w:rsidR="004F5338" w:rsidRPr="001632D6">
        <w:rPr>
          <w:rFonts w:ascii="Times New Roman" w:hAnsi="Times New Roman" w:cs="Times New Roman"/>
          <w:sz w:val="28"/>
          <w:szCs w:val="28"/>
        </w:rPr>
        <w:t xml:space="preserve">(участником оборота исходных материалов) </w:t>
      </w:r>
      <w:r w:rsidRPr="001632D6">
        <w:rPr>
          <w:rFonts w:ascii="Times New Roman" w:hAnsi="Times New Roman" w:cs="Times New Roman"/>
          <w:sz w:val="28"/>
          <w:szCs w:val="28"/>
        </w:rPr>
        <w:t>в информационную систему мониторинга документа конвертации в соответствии с пунктом 35</w:t>
      </w:r>
      <w:r w:rsidRPr="001632D6">
        <w:rPr>
          <w:rFonts w:ascii="Times New Roman" w:hAnsi="Times New Roman" w:cs="Times New Roman"/>
          <w:sz w:val="28"/>
          <w:szCs w:val="28"/>
          <w:vertAlign w:val="superscript"/>
        </w:rPr>
        <w:t>3</w:t>
      </w:r>
      <w:r w:rsidRPr="001632D6">
        <w:rPr>
          <w:rFonts w:ascii="Times New Roman" w:hAnsi="Times New Roman" w:cs="Times New Roman"/>
          <w:sz w:val="28"/>
          <w:szCs w:val="28"/>
        </w:rPr>
        <w:t xml:space="preserve"> настоящих Правил.</w:t>
      </w:r>
    </w:p>
    <w:p w14:paraId="715C03A3"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При формировании документа аналога субъект прослеживаемости </w:t>
      </w:r>
      <w:r w:rsidR="000C2634" w:rsidRPr="001632D6">
        <w:rPr>
          <w:rFonts w:ascii="Times New Roman" w:hAnsi="Times New Roman" w:cs="Times New Roman"/>
          <w:sz w:val="28"/>
          <w:szCs w:val="28"/>
        </w:rPr>
        <w:t xml:space="preserve">(участник оборота исходных материалов) </w:t>
      </w:r>
      <w:r w:rsidRPr="001632D6">
        <w:rPr>
          <w:rFonts w:ascii="Times New Roman" w:hAnsi="Times New Roman" w:cs="Times New Roman"/>
          <w:sz w:val="28"/>
          <w:szCs w:val="28"/>
        </w:rPr>
        <w:t>вносит в него следующие сведения:</w:t>
      </w:r>
    </w:p>
    <w:p w14:paraId="7204785A"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наименование исходного материала, в отношении которого в информационную систему мониторинга предполагается ввести </w:t>
      </w:r>
      <w:r w:rsidR="00586483" w:rsidRPr="001632D6">
        <w:rPr>
          <w:rFonts w:ascii="Times New Roman" w:hAnsi="Times New Roman" w:cs="Times New Roman"/>
          <w:sz w:val="28"/>
          <w:szCs w:val="28"/>
        </w:rPr>
        <w:t xml:space="preserve">документ </w:t>
      </w:r>
      <w:r w:rsidRPr="001632D6">
        <w:rPr>
          <w:rFonts w:ascii="Times New Roman" w:hAnsi="Times New Roman" w:cs="Times New Roman"/>
          <w:sz w:val="28"/>
          <w:szCs w:val="28"/>
        </w:rPr>
        <w:t>аналог</w:t>
      </w:r>
      <w:r w:rsidR="00586483" w:rsidRPr="001632D6">
        <w:rPr>
          <w:rFonts w:ascii="Times New Roman" w:hAnsi="Times New Roman" w:cs="Times New Roman"/>
          <w:sz w:val="28"/>
          <w:szCs w:val="28"/>
        </w:rPr>
        <w:t>а</w:t>
      </w:r>
      <w:r w:rsidRPr="001632D6">
        <w:rPr>
          <w:rFonts w:ascii="Times New Roman" w:hAnsi="Times New Roman" w:cs="Times New Roman"/>
          <w:sz w:val="28"/>
          <w:szCs w:val="28"/>
        </w:rPr>
        <w:t xml:space="preserve"> (далее для целей настоящего пункта – материал 1);</w:t>
      </w:r>
    </w:p>
    <w:p w14:paraId="308A0EE8"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идентификационный код исходного материала (материала 1);</w:t>
      </w:r>
    </w:p>
    <w:p w14:paraId="3B6A97A6" w14:textId="77777777" w:rsidR="001C5BB7" w:rsidRPr="00FD510B" w:rsidRDefault="00815C20">
      <w:pPr>
        <w:pStyle w:val="ConsPlusNormal"/>
        <w:spacing w:line="360" w:lineRule="auto"/>
        <w:ind w:firstLine="709"/>
        <w:jc w:val="both"/>
        <w:rPr>
          <w:rFonts w:ascii="Times New Roman" w:hAnsi="Times New Roman" w:cs="Times New Roman"/>
          <w:sz w:val="28"/>
          <w:szCs w:val="28"/>
        </w:rPr>
      </w:pPr>
      <w:r w:rsidRPr="00FD510B">
        <w:rPr>
          <w:rFonts w:ascii="Times New Roman" w:hAnsi="Times New Roman" w:cs="Times New Roman"/>
          <w:sz w:val="28"/>
          <w:szCs w:val="28"/>
        </w:rPr>
        <w:t>количество и единицы измерения материала 1;</w:t>
      </w:r>
    </w:p>
    <w:p w14:paraId="38B73FF1" w14:textId="77777777" w:rsidR="00FD510B" w:rsidRDefault="00DB0476">
      <w:pPr>
        <w:pStyle w:val="ConsPlusNormal"/>
        <w:spacing w:line="360" w:lineRule="auto"/>
        <w:ind w:firstLine="709"/>
        <w:jc w:val="both"/>
        <w:rPr>
          <w:rFonts w:ascii="Times New Roman" w:hAnsi="Times New Roman" w:cs="Times New Roman"/>
          <w:sz w:val="28"/>
          <w:szCs w:val="28"/>
        </w:rPr>
      </w:pPr>
      <w:r w:rsidRPr="00FD510B">
        <w:rPr>
          <w:rFonts w:ascii="Times New Roman" w:hAnsi="Times New Roman" w:cs="Times New Roman"/>
          <w:sz w:val="28"/>
          <w:szCs w:val="28"/>
        </w:rPr>
        <w:t>объем тары материала</w:t>
      </w:r>
      <w:r w:rsidR="004D7056" w:rsidRPr="00FD510B">
        <w:rPr>
          <w:rFonts w:ascii="Times New Roman" w:hAnsi="Times New Roman" w:cs="Times New Roman"/>
          <w:sz w:val="28"/>
          <w:szCs w:val="28"/>
        </w:rPr>
        <w:t xml:space="preserve"> 1</w:t>
      </w:r>
      <w:r w:rsidR="00B55667" w:rsidRPr="00FD510B">
        <w:rPr>
          <w:rFonts w:ascii="Times New Roman" w:hAnsi="Times New Roman" w:cs="Times New Roman"/>
          <w:sz w:val="28"/>
          <w:szCs w:val="28"/>
        </w:rPr>
        <w:t xml:space="preserve"> (количеств</w:t>
      </w:r>
      <w:r w:rsidR="00901330" w:rsidRPr="00FD510B">
        <w:rPr>
          <w:rFonts w:ascii="Times New Roman" w:hAnsi="Times New Roman" w:cs="Times New Roman"/>
          <w:sz w:val="28"/>
          <w:szCs w:val="28"/>
        </w:rPr>
        <w:t>о</w:t>
      </w:r>
      <w:r w:rsidR="00B55667" w:rsidRPr="00FD510B">
        <w:rPr>
          <w:rFonts w:ascii="Times New Roman" w:hAnsi="Times New Roman" w:cs="Times New Roman"/>
          <w:sz w:val="28"/>
          <w:szCs w:val="28"/>
        </w:rPr>
        <w:t xml:space="preserve"> и единицы измерения)</w:t>
      </w:r>
      <w:r w:rsidR="007D29E2" w:rsidRPr="00FD510B">
        <w:rPr>
          <w:rFonts w:ascii="Times New Roman" w:hAnsi="Times New Roman" w:cs="Times New Roman"/>
          <w:sz w:val="28"/>
          <w:szCs w:val="28"/>
        </w:rPr>
        <w:t>;</w:t>
      </w:r>
    </w:p>
    <w:p w14:paraId="1132ADC4" w14:textId="1C6A652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CAS-номер материала 1;</w:t>
      </w:r>
    </w:p>
    <w:p w14:paraId="6040EB28"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наименование исходного материала, являющегося аналогом материала 1 (далее для целей настоящего пункта – материал 2);</w:t>
      </w:r>
    </w:p>
    <w:p w14:paraId="358A3BCB"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идентификационный код исходного материала (материала 2);</w:t>
      </w:r>
    </w:p>
    <w:p w14:paraId="1324A18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количество и единицы измерения материала 2;</w:t>
      </w:r>
    </w:p>
    <w:p w14:paraId="7F569102"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CAS-номер материала 2.</w:t>
      </w:r>
    </w:p>
    <w:p w14:paraId="3706046B"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lastRenderedPageBreak/>
        <w:t xml:space="preserve">Документ аналога подписывается субъектом прослеживаемости </w:t>
      </w:r>
      <w:r w:rsidR="004F5338" w:rsidRPr="001632D6">
        <w:rPr>
          <w:rFonts w:ascii="Times New Roman" w:hAnsi="Times New Roman" w:cs="Times New Roman"/>
          <w:sz w:val="28"/>
          <w:szCs w:val="28"/>
        </w:rPr>
        <w:t xml:space="preserve">(участником оборота исходных материалов) </w:t>
      </w:r>
      <w:r w:rsidRPr="001632D6">
        <w:rPr>
          <w:rFonts w:ascii="Times New Roman" w:hAnsi="Times New Roman" w:cs="Times New Roman"/>
          <w:sz w:val="28"/>
          <w:szCs w:val="28"/>
        </w:rPr>
        <w:t>усиленной электронной подписью и сведения, содержащиеся в документе аналога, отображаются в личном кабинете субъекта прослеживаемости</w:t>
      </w:r>
      <w:r w:rsidR="004F5338" w:rsidRPr="001632D6">
        <w:rPr>
          <w:rFonts w:ascii="Times New Roman" w:hAnsi="Times New Roman" w:cs="Times New Roman"/>
          <w:sz w:val="28"/>
          <w:szCs w:val="28"/>
        </w:rPr>
        <w:t xml:space="preserve"> (участника оборота исходных материалов)</w:t>
      </w:r>
      <w:r w:rsidRPr="001632D6">
        <w:rPr>
          <w:rFonts w:ascii="Times New Roman" w:hAnsi="Times New Roman" w:cs="Times New Roman"/>
          <w:sz w:val="28"/>
          <w:szCs w:val="28"/>
        </w:rPr>
        <w:t>, формируя реестр аналогов.</w:t>
      </w:r>
    </w:p>
    <w:p w14:paraId="7CE45F19" w14:textId="353219E7" w:rsidR="00AF0243" w:rsidRDefault="00AF0243">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Для участника оборота исходных материалов при формировании документа аналога идентификационный код материала 1, указываемый в соответствии с абзацем четвертым настоящего пункта, должен соответствовать идентификационному коду материала 2, указываемому в соответствии с абзацем </w:t>
      </w:r>
      <w:r w:rsidR="00781C5E" w:rsidRPr="001632D6">
        <w:rPr>
          <w:rFonts w:ascii="Times New Roman" w:hAnsi="Times New Roman" w:cs="Times New Roman"/>
          <w:sz w:val="28"/>
          <w:szCs w:val="28"/>
        </w:rPr>
        <w:t>девятым</w:t>
      </w:r>
      <w:r w:rsidRPr="001632D6">
        <w:rPr>
          <w:rFonts w:ascii="Times New Roman" w:hAnsi="Times New Roman" w:cs="Times New Roman"/>
          <w:sz w:val="28"/>
          <w:szCs w:val="28"/>
        </w:rPr>
        <w:t xml:space="preserve"> настоящего пункта.</w:t>
      </w:r>
    </w:p>
    <w:p w14:paraId="02AAFFD4" w14:textId="587143FC" w:rsidR="00426460" w:rsidRDefault="00426460">
      <w:pPr>
        <w:pStyle w:val="ConsPlusNormal"/>
        <w:spacing w:line="360" w:lineRule="auto"/>
        <w:ind w:firstLine="709"/>
        <w:jc w:val="both"/>
        <w:rPr>
          <w:rFonts w:ascii="Times New Roman" w:hAnsi="Times New Roman" w:cs="Times New Roman"/>
          <w:sz w:val="28"/>
          <w:szCs w:val="28"/>
        </w:rPr>
      </w:pPr>
      <w:r w:rsidRPr="00426460">
        <w:rPr>
          <w:rFonts w:ascii="Times New Roman" w:hAnsi="Times New Roman"/>
          <w:sz w:val="28"/>
          <w:szCs w:val="28"/>
        </w:rPr>
        <w:t>Не допускается ф</w:t>
      </w:r>
      <w:r w:rsidR="009E4606" w:rsidRPr="00426460">
        <w:rPr>
          <w:rFonts w:ascii="Times New Roman" w:hAnsi="Times New Roman"/>
          <w:sz w:val="28"/>
          <w:szCs w:val="28"/>
        </w:rPr>
        <w:t>ормирование субъектом прослеживаемости (участником оборота исходных материалов) документа аналога</w:t>
      </w:r>
      <w:r w:rsidRPr="00426460">
        <w:rPr>
          <w:rFonts w:ascii="Times New Roman" w:hAnsi="Times New Roman"/>
          <w:sz w:val="28"/>
          <w:szCs w:val="28"/>
        </w:rPr>
        <w:t xml:space="preserve">, содержащего </w:t>
      </w:r>
      <w:r w:rsidR="004A3F7F">
        <w:rPr>
          <w:rFonts w:ascii="Times New Roman" w:hAnsi="Times New Roman"/>
          <w:sz w:val="28"/>
          <w:szCs w:val="28"/>
        </w:rPr>
        <w:t xml:space="preserve">совокупно </w:t>
      </w:r>
      <w:r w:rsidRPr="00426460">
        <w:rPr>
          <w:rFonts w:ascii="Times New Roman" w:hAnsi="Times New Roman"/>
          <w:sz w:val="28"/>
          <w:szCs w:val="28"/>
        </w:rPr>
        <w:t>сведения,</w:t>
      </w:r>
      <w:r w:rsidR="009E4606" w:rsidRPr="00426460">
        <w:rPr>
          <w:rFonts w:ascii="Times New Roman" w:hAnsi="Times New Roman"/>
          <w:sz w:val="28"/>
          <w:szCs w:val="28"/>
        </w:rPr>
        <w:t xml:space="preserve"> </w:t>
      </w:r>
      <w:r w:rsidRPr="00426460">
        <w:rPr>
          <w:rFonts w:ascii="Times New Roman" w:hAnsi="Times New Roman"/>
          <w:sz w:val="28"/>
          <w:szCs w:val="28"/>
        </w:rPr>
        <w:t xml:space="preserve">указанные в абзацах третьем-четвертом, шестом и восьмом-девятом настоящего пункта, а также сведения о </w:t>
      </w:r>
      <w:r w:rsidRPr="00426460">
        <w:rPr>
          <w:rFonts w:ascii="Times New Roman" w:hAnsi="Times New Roman" w:cs="Times New Roman"/>
          <w:sz w:val="28"/>
          <w:szCs w:val="28"/>
        </w:rPr>
        <w:t xml:space="preserve">единицах измерения материала 1 и единицах измерения материала 2, </w:t>
      </w:r>
      <w:r w:rsidR="004A3F7F">
        <w:rPr>
          <w:rFonts w:ascii="Times New Roman" w:hAnsi="Times New Roman" w:cs="Times New Roman"/>
          <w:sz w:val="28"/>
          <w:szCs w:val="28"/>
        </w:rPr>
        <w:t xml:space="preserve">идентичные таким сведениям </w:t>
      </w:r>
      <w:r w:rsidRPr="00426460">
        <w:rPr>
          <w:rFonts w:ascii="Times New Roman" w:hAnsi="Times New Roman" w:cs="Times New Roman"/>
          <w:sz w:val="28"/>
          <w:szCs w:val="28"/>
        </w:rPr>
        <w:t xml:space="preserve">в ранее </w:t>
      </w:r>
      <w:r w:rsidRPr="00426460">
        <w:rPr>
          <w:rFonts w:ascii="Times New Roman" w:hAnsi="Times New Roman"/>
          <w:sz w:val="28"/>
          <w:szCs w:val="28"/>
        </w:rPr>
        <w:t>созданном таким субъектом прослеживаемости (участником оборота исходных материалов) документе аналога.</w:t>
      </w:r>
    </w:p>
    <w:p w14:paraId="77B953AC" w14:textId="0211E2CE"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35</w:t>
      </w:r>
      <w:r w:rsidRPr="001632D6">
        <w:rPr>
          <w:rFonts w:ascii="Times New Roman" w:hAnsi="Times New Roman" w:cs="Times New Roman"/>
          <w:sz w:val="28"/>
          <w:szCs w:val="28"/>
          <w:vertAlign w:val="superscript"/>
        </w:rPr>
        <w:t>3</w:t>
      </w:r>
      <w:r w:rsidRPr="001632D6">
        <w:rPr>
          <w:rFonts w:ascii="Times New Roman" w:hAnsi="Times New Roman" w:cs="Times New Roman"/>
          <w:sz w:val="28"/>
          <w:szCs w:val="28"/>
        </w:rPr>
        <w:t xml:space="preserve">. Субъект прослеживаемости, осуществивший передачу сведений </w:t>
      </w:r>
      <w:r w:rsidRPr="001632D6">
        <w:rPr>
          <w:rFonts w:ascii="Times New Roman" w:hAnsi="Times New Roman" w:cs="Times New Roman"/>
          <w:sz w:val="28"/>
          <w:szCs w:val="28"/>
        </w:rPr>
        <w:br/>
        <w:t xml:space="preserve">в информационную систему мониторинга способами, предусмотренными подпунктами «а»-«в» пункта 33 настоящих Правил, при необходимости изменения сведений, содержащихся на виртуальном складе в личном кабинете в отношении исходных материалов (за исключением фармацевтической субстанции, нерасфасованной продукции, промежуточного продукта), направляет </w:t>
      </w:r>
      <w:r w:rsidRPr="001632D6">
        <w:rPr>
          <w:rFonts w:ascii="Times New Roman" w:hAnsi="Times New Roman" w:cs="Times New Roman"/>
          <w:sz w:val="28"/>
          <w:szCs w:val="28"/>
        </w:rPr>
        <w:br/>
        <w:t xml:space="preserve">в информационную систему мониторинга документ конвертации, содержащий сведения об исходном материале, содержащемся на виртуальном складе, </w:t>
      </w:r>
      <w:r w:rsidRPr="001632D6">
        <w:rPr>
          <w:rFonts w:ascii="Times New Roman" w:hAnsi="Times New Roman" w:cs="Times New Roman"/>
          <w:sz w:val="28"/>
          <w:szCs w:val="28"/>
        </w:rPr>
        <w:br/>
        <w:t xml:space="preserve">его идентификационном коде исходного материала, количестве, единицах изменения исходного материала, а также сведения об исходном материале, </w:t>
      </w:r>
      <w:r w:rsidRPr="001632D6">
        <w:rPr>
          <w:rFonts w:ascii="Times New Roman" w:hAnsi="Times New Roman" w:cs="Times New Roman"/>
          <w:sz w:val="28"/>
          <w:szCs w:val="28"/>
        </w:rPr>
        <w:br/>
        <w:t>его идентификационном коде, количестве и единицах измерения исходного материала, на который субъект прослеживаемости планирует осуществить замену сведений на виртуальном складе в личном кабинете</w:t>
      </w:r>
      <w:r w:rsidR="00AF0243" w:rsidRPr="001632D6">
        <w:rPr>
          <w:rFonts w:ascii="Times New Roman" w:hAnsi="Times New Roman" w:cs="Times New Roman"/>
          <w:sz w:val="28"/>
          <w:szCs w:val="28"/>
        </w:rPr>
        <w:t>, который ранее указан в материальном балансе таким субъектом прослеживаемости</w:t>
      </w:r>
      <w:r w:rsidRPr="001632D6">
        <w:rPr>
          <w:rFonts w:ascii="Times New Roman" w:hAnsi="Times New Roman" w:cs="Times New Roman"/>
          <w:sz w:val="28"/>
          <w:szCs w:val="28"/>
        </w:rPr>
        <w:t>.</w:t>
      </w:r>
    </w:p>
    <w:p w14:paraId="1BCBF39C" w14:textId="77777777" w:rsidR="00AF0243" w:rsidRPr="001632D6" w:rsidRDefault="00AF0243">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Участник оборота исходных материалов, осуществивший передачу сведений в </w:t>
      </w:r>
      <w:r w:rsidRPr="001632D6">
        <w:rPr>
          <w:rFonts w:ascii="Times New Roman" w:hAnsi="Times New Roman" w:cs="Times New Roman"/>
          <w:sz w:val="28"/>
          <w:szCs w:val="28"/>
        </w:rPr>
        <w:lastRenderedPageBreak/>
        <w:t>информационную систему мониторинга способом, предусмотренными подпунктами «б» и «в» пункта 33 настоящих Правил, при необходимости изменения сведений, содержащихся на виртуальном складе в личном кабинете в отношении исходных материалов (за исключением фармацевтической субстанции, нерасфасованной продукции, промежуточного продукта), направляет в информационную систему мониторинга документ конвертации, содержащий сведения об исходном материале, содержащемся на виртуальном складе, его идентификационном коде исходного материала, количестве, единицах изменения исходного материала, а также сведения об исходном материале, его идентификационном коде, количестве и единицах измерения исходного материала, на который участник оборота исходных материалов планирует осуществить замену сведений на виртуальном складе в личном кабинете.</w:t>
      </w:r>
    </w:p>
    <w:p w14:paraId="7A4D608A" w14:textId="5C6450EE"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Направление субъектом прослеживаемости </w:t>
      </w:r>
      <w:r w:rsidR="00AF0243" w:rsidRPr="001632D6">
        <w:rPr>
          <w:rFonts w:ascii="Times New Roman" w:hAnsi="Times New Roman" w:cs="Times New Roman"/>
          <w:sz w:val="28"/>
          <w:szCs w:val="28"/>
        </w:rPr>
        <w:t xml:space="preserve">(участником оборота товаров) </w:t>
      </w:r>
      <w:r w:rsidR="001632D6">
        <w:rPr>
          <w:rFonts w:ascii="Times New Roman" w:hAnsi="Times New Roman" w:cs="Times New Roman"/>
          <w:sz w:val="28"/>
          <w:szCs w:val="28"/>
        </w:rPr>
        <w:br/>
      </w:r>
      <w:r w:rsidRPr="001632D6">
        <w:rPr>
          <w:rFonts w:ascii="Times New Roman" w:hAnsi="Times New Roman" w:cs="Times New Roman"/>
          <w:sz w:val="28"/>
          <w:szCs w:val="28"/>
        </w:rPr>
        <w:t>в информационную систему мониторинга сведений, предусмотренных абзац</w:t>
      </w:r>
      <w:r w:rsidR="00AF0243" w:rsidRPr="001632D6">
        <w:rPr>
          <w:rFonts w:ascii="Times New Roman" w:hAnsi="Times New Roman" w:cs="Times New Roman"/>
          <w:sz w:val="28"/>
          <w:szCs w:val="28"/>
        </w:rPr>
        <w:t>ами</w:t>
      </w:r>
      <w:r w:rsidRPr="001632D6">
        <w:rPr>
          <w:rFonts w:ascii="Times New Roman" w:hAnsi="Times New Roman" w:cs="Times New Roman"/>
          <w:sz w:val="28"/>
          <w:szCs w:val="28"/>
        </w:rPr>
        <w:t xml:space="preserve"> первым</w:t>
      </w:r>
      <w:r w:rsidR="00AF0243" w:rsidRPr="001632D6">
        <w:rPr>
          <w:rFonts w:ascii="Times New Roman" w:hAnsi="Times New Roman" w:cs="Times New Roman"/>
          <w:sz w:val="28"/>
          <w:szCs w:val="28"/>
        </w:rPr>
        <w:t xml:space="preserve"> и вторым</w:t>
      </w:r>
      <w:r w:rsidRPr="001632D6">
        <w:rPr>
          <w:rFonts w:ascii="Times New Roman" w:hAnsi="Times New Roman" w:cs="Times New Roman"/>
          <w:sz w:val="28"/>
          <w:szCs w:val="28"/>
        </w:rPr>
        <w:t xml:space="preserve"> настоящего пункта, осуществляется с использованием стандартных протоколов передачи данных и разработанных оператором информационной системы мониторинга интерфейсов электронного взаимодействия путем обмена электронными документами, требования к формату которых определяются оператором информационной системы мониторинга по согласованию </w:t>
      </w:r>
      <w:r w:rsidR="001632D6">
        <w:rPr>
          <w:rFonts w:ascii="Times New Roman" w:hAnsi="Times New Roman" w:cs="Times New Roman"/>
          <w:sz w:val="28"/>
          <w:szCs w:val="28"/>
        </w:rPr>
        <w:br/>
      </w:r>
      <w:r w:rsidRPr="001632D6">
        <w:rPr>
          <w:rFonts w:ascii="Times New Roman" w:hAnsi="Times New Roman" w:cs="Times New Roman"/>
          <w:sz w:val="28"/>
          <w:szCs w:val="28"/>
        </w:rPr>
        <w:t>с Министерством промышленности и торговли Российской Федерации и которые размещаются на официальном сайте оператора информационной системы мониторинга в сети «Интернет».</w:t>
      </w:r>
    </w:p>
    <w:p w14:paraId="057D892B" w14:textId="77777777" w:rsidR="00AF0243" w:rsidRPr="001632D6" w:rsidRDefault="00815C20" w:rsidP="00781C5E">
      <w:pPr>
        <w:pStyle w:val="ConsPlusNormal"/>
        <w:spacing w:line="360" w:lineRule="auto"/>
        <w:ind w:firstLine="709"/>
        <w:jc w:val="both"/>
        <w:rPr>
          <w:rFonts w:ascii="Times New Roman" w:hAnsi="Times New Roman" w:cs="Times New Roman"/>
          <w:color w:val="000000"/>
          <w:sz w:val="28"/>
        </w:rPr>
      </w:pPr>
      <w:r w:rsidRPr="001632D6">
        <w:rPr>
          <w:rFonts w:ascii="Times New Roman" w:hAnsi="Times New Roman" w:cs="Times New Roman"/>
          <w:sz w:val="28"/>
          <w:szCs w:val="28"/>
        </w:rPr>
        <w:t xml:space="preserve">Информационная система мониторинга обеспечивает проверку сведений, содержащихся в документе конвертации, со сведениями, внесенными субъектами прослеживаемости </w:t>
      </w:r>
      <w:r w:rsidR="00AF0243" w:rsidRPr="001632D6">
        <w:rPr>
          <w:rFonts w:ascii="Times New Roman" w:hAnsi="Times New Roman" w:cs="Times New Roman"/>
          <w:sz w:val="28"/>
          <w:szCs w:val="28"/>
        </w:rPr>
        <w:t xml:space="preserve">(участниками оборота исходных материалов) </w:t>
      </w:r>
      <w:r w:rsidRPr="001632D6">
        <w:rPr>
          <w:rFonts w:ascii="Times New Roman" w:hAnsi="Times New Roman" w:cs="Times New Roman"/>
          <w:sz w:val="28"/>
          <w:szCs w:val="28"/>
        </w:rPr>
        <w:t>в информационную систему мониторинга в соответствии с пунктом 35</w:t>
      </w:r>
      <w:r w:rsidRPr="001632D6">
        <w:rPr>
          <w:rFonts w:ascii="Times New Roman" w:hAnsi="Times New Roman" w:cs="Times New Roman"/>
          <w:sz w:val="28"/>
          <w:szCs w:val="28"/>
          <w:vertAlign w:val="superscript"/>
        </w:rPr>
        <w:t>2</w:t>
      </w:r>
      <w:r w:rsidRPr="001632D6">
        <w:rPr>
          <w:rFonts w:ascii="Times New Roman" w:hAnsi="Times New Roman" w:cs="Times New Roman"/>
          <w:sz w:val="28"/>
          <w:szCs w:val="28"/>
        </w:rPr>
        <w:t xml:space="preserve"> настоящих Правил, а также сведениями о количестве исходного материала, содержащимися на виртуальном складе субъекта прослеживаемости </w:t>
      </w:r>
      <w:r w:rsidR="00AF0243" w:rsidRPr="001632D6">
        <w:rPr>
          <w:rFonts w:ascii="Times New Roman" w:hAnsi="Times New Roman" w:cs="Times New Roman"/>
          <w:sz w:val="28"/>
          <w:szCs w:val="28"/>
        </w:rPr>
        <w:t xml:space="preserve">(участника оборота исходных материалов) </w:t>
      </w:r>
      <w:r w:rsidR="00781C5E" w:rsidRPr="001632D6">
        <w:rPr>
          <w:rFonts w:ascii="Times New Roman" w:hAnsi="Times New Roman" w:cs="Times New Roman"/>
          <w:sz w:val="28"/>
          <w:szCs w:val="28"/>
        </w:rPr>
        <w:br/>
      </w:r>
      <w:r w:rsidRPr="001632D6">
        <w:rPr>
          <w:rFonts w:ascii="Times New Roman" w:hAnsi="Times New Roman" w:cs="Times New Roman"/>
          <w:sz w:val="28"/>
          <w:szCs w:val="28"/>
        </w:rPr>
        <w:t xml:space="preserve">на момент проверки, в целях проверки </w:t>
      </w:r>
      <w:r w:rsidR="00AF0243" w:rsidRPr="001632D6">
        <w:rPr>
          <w:rFonts w:ascii="Times New Roman" w:hAnsi="Times New Roman" w:cs="Times New Roman"/>
          <w:sz w:val="28"/>
          <w:szCs w:val="28"/>
        </w:rPr>
        <w:t xml:space="preserve">его достаточности для </w:t>
      </w:r>
      <w:r w:rsidRPr="001632D6">
        <w:rPr>
          <w:rFonts w:ascii="Times New Roman" w:hAnsi="Times New Roman" w:cs="Times New Roman"/>
          <w:sz w:val="28"/>
          <w:szCs w:val="28"/>
        </w:rPr>
        <w:t>возможности замены.</w:t>
      </w:r>
      <w:r w:rsidR="00781C5E" w:rsidRPr="001632D6">
        <w:rPr>
          <w:rFonts w:ascii="Times New Roman" w:hAnsi="Times New Roman" w:cs="Times New Roman"/>
          <w:sz w:val="28"/>
          <w:szCs w:val="28"/>
        </w:rPr>
        <w:t xml:space="preserve"> </w:t>
      </w:r>
      <w:r w:rsidR="00781C5E" w:rsidRPr="001632D6">
        <w:rPr>
          <w:rFonts w:ascii="Times New Roman" w:hAnsi="Times New Roman" w:cs="Times New Roman"/>
          <w:sz w:val="28"/>
          <w:szCs w:val="28"/>
        </w:rPr>
        <w:br/>
      </w:r>
      <w:r w:rsidR="00AF0243" w:rsidRPr="001632D6">
        <w:rPr>
          <w:rFonts w:ascii="Times New Roman" w:hAnsi="Times New Roman" w:cs="Times New Roman"/>
          <w:color w:val="000000"/>
          <w:sz w:val="28"/>
        </w:rPr>
        <w:t xml:space="preserve">В случае положительного результата проверки с виртуального склада субъекта прослеживаемости (участника оборота исходных материалов) осуществляется </w:t>
      </w:r>
      <w:r w:rsidR="00AF0243" w:rsidRPr="001632D6">
        <w:rPr>
          <w:rFonts w:ascii="Times New Roman" w:hAnsi="Times New Roman" w:cs="Times New Roman"/>
          <w:color w:val="000000"/>
          <w:sz w:val="28"/>
        </w:rPr>
        <w:lastRenderedPageBreak/>
        <w:t>списание исходного материала, подлежащего замене, и наполнение виртуального склада исходным материалом, заявленным для замены через документ конвертации.</w:t>
      </w:r>
    </w:p>
    <w:p w14:paraId="5AB16912" w14:textId="198BFE6B"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Во внесении в информационную систему мониторинга сведений, предусмотренных абзац</w:t>
      </w:r>
      <w:r w:rsidR="00AF0243" w:rsidRPr="001632D6">
        <w:rPr>
          <w:rFonts w:ascii="Times New Roman" w:hAnsi="Times New Roman" w:cs="Times New Roman"/>
          <w:sz w:val="28"/>
          <w:szCs w:val="28"/>
        </w:rPr>
        <w:t>ами</w:t>
      </w:r>
      <w:r w:rsidRPr="001632D6">
        <w:rPr>
          <w:rFonts w:ascii="Times New Roman" w:hAnsi="Times New Roman" w:cs="Times New Roman"/>
          <w:sz w:val="28"/>
          <w:szCs w:val="28"/>
        </w:rPr>
        <w:t xml:space="preserve"> первым</w:t>
      </w:r>
      <w:r w:rsidR="00AF0243" w:rsidRPr="001632D6">
        <w:rPr>
          <w:rFonts w:ascii="Times New Roman" w:hAnsi="Times New Roman" w:cs="Times New Roman"/>
          <w:sz w:val="28"/>
          <w:szCs w:val="28"/>
        </w:rPr>
        <w:t xml:space="preserve"> и вторым</w:t>
      </w:r>
      <w:r w:rsidRPr="001632D6">
        <w:rPr>
          <w:rFonts w:ascii="Times New Roman" w:hAnsi="Times New Roman" w:cs="Times New Roman"/>
          <w:sz w:val="28"/>
          <w:szCs w:val="28"/>
        </w:rPr>
        <w:t xml:space="preserve"> настоящего пункта, помимо оснований для отказа, предусмотренных пунктом 13 настоящих Правил, отказывается также </w:t>
      </w:r>
      <w:r w:rsidR="001632D6">
        <w:rPr>
          <w:rFonts w:ascii="Times New Roman" w:hAnsi="Times New Roman" w:cs="Times New Roman"/>
          <w:sz w:val="28"/>
          <w:szCs w:val="28"/>
        </w:rPr>
        <w:br/>
      </w:r>
      <w:r w:rsidRPr="001632D6">
        <w:rPr>
          <w:rFonts w:ascii="Times New Roman" w:hAnsi="Times New Roman" w:cs="Times New Roman"/>
          <w:sz w:val="28"/>
          <w:szCs w:val="28"/>
        </w:rPr>
        <w:t xml:space="preserve">в случае, если информационной системой мониторинга выявлены несоответствия сведений об исходных материалах, вносимых субъектами прослеживаемости </w:t>
      </w:r>
      <w:r w:rsidR="00AF0243" w:rsidRPr="001632D6">
        <w:rPr>
          <w:rFonts w:ascii="Times New Roman" w:hAnsi="Times New Roman" w:cs="Times New Roman"/>
          <w:sz w:val="28"/>
          <w:szCs w:val="28"/>
        </w:rPr>
        <w:t>(участниками оборота исходных материалов)</w:t>
      </w:r>
      <w:r w:rsidR="00781C5E" w:rsidRPr="001632D6">
        <w:rPr>
          <w:rFonts w:ascii="Times New Roman" w:hAnsi="Times New Roman" w:cs="Times New Roman"/>
          <w:sz w:val="28"/>
          <w:szCs w:val="28"/>
        </w:rPr>
        <w:t xml:space="preserve"> </w:t>
      </w:r>
      <w:r w:rsidRPr="001632D6">
        <w:rPr>
          <w:rFonts w:ascii="Times New Roman" w:hAnsi="Times New Roman" w:cs="Times New Roman"/>
          <w:sz w:val="28"/>
          <w:szCs w:val="28"/>
        </w:rPr>
        <w:t xml:space="preserve">в информационную систему мониторинга документом конвертации, сведениям, внесенным субъектами прослеживаемости </w:t>
      </w:r>
      <w:r w:rsidR="00AF0243" w:rsidRPr="001632D6">
        <w:rPr>
          <w:rFonts w:ascii="Times New Roman" w:hAnsi="Times New Roman" w:cs="Times New Roman"/>
          <w:sz w:val="28"/>
          <w:szCs w:val="28"/>
        </w:rPr>
        <w:t xml:space="preserve">(участниками оборота исходных материалов) </w:t>
      </w:r>
      <w:r w:rsidRPr="001632D6">
        <w:rPr>
          <w:rFonts w:ascii="Times New Roman" w:hAnsi="Times New Roman" w:cs="Times New Roman"/>
          <w:sz w:val="28"/>
          <w:szCs w:val="28"/>
        </w:rPr>
        <w:t>в информационную систему мониторинга в соответствии с пунктом 35</w:t>
      </w:r>
      <w:r w:rsidRPr="001632D6">
        <w:rPr>
          <w:rFonts w:ascii="Times New Roman" w:hAnsi="Times New Roman" w:cs="Times New Roman"/>
          <w:sz w:val="28"/>
          <w:szCs w:val="28"/>
          <w:vertAlign w:val="superscript"/>
        </w:rPr>
        <w:t>2</w:t>
      </w:r>
      <w:r w:rsidRPr="001632D6">
        <w:rPr>
          <w:rFonts w:ascii="Times New Roman" w:hAnsi="Times New Roman" w:cs="Times New Roman"/>
          <w:sz w:val="28"/>
          <w:szCs w:val="28"/>
        </w:rPr>
        <w:t xml:space="preserve"> настоящих Правил</w:t>
      </w:r>
      <w:r w:rsidR="00781C5E" w:rsidRPr="001632D6">
        <w:rPr>
          <w:rFonts w:ascii="Times New Roman" w:hAnsi="Times New Roman" w:cs="Times New Roman"/>
          <w:sz w:val="28"/>
          <w:szCs w:val="28"/>
        </w:rPr>
        <w:t xml:space="preserve">, а также выявлена недостаточность количества подлежащего замене исходного материала согласно сведениям, содержащимся в информационной системе мониторинга </w:t>
      </w:r>
      <w:r w:rsidR="001632D6">
        <w:rPr>
          <w:rFonts w:ascii="Times New Roman" w:hAnsi="Times New Roman" w:cs="Times New Roman"/>
          <w:sz w:val="28"/>
          <w:szCs w:val="28"/>
        </w:rPr>
        <w:br/>
      </w:r>
      <w:r w:rsidR="00781C5E" w:rsidRPr="001632D6">
        <w:rPr>
          <w:rFonts w:ascii="Times New Roman" w:hAnsi="Times New Roman" w:cs="Times New Roman"/>
          <w:sz w:val="28"/>
          <w:szCs w:val="28"/>
        </w:rPr>
        <w:t>на виртуальном складе субъекта прослеживаемости (</w:t>
      </w:r>
      <w:r w:rsidR="00AF0243" w:rsidRPr="001632D6">
        <w:rPr>
          <w:rFonts w:ascii="Times New Roman" w:hAnsi="Times New Roman" w:cs="Times New Roman"/>
          <w:sz w:val="28"/>
          <w:szCs w:val="28"/>
        </w:rPr>
        <w:t>участника оборота исходных материалов) на момент подачи документа конвертации</w:t>
      </w:r>
      <w:r w:rsidRPr="001632D6">
        <w:rPr>
          <w:rFonts w:ascii="Times New Roman" w:hAnsi="Times New Roman" w:cs="Times New Roman"/>
          <w:sz w:val="28"/>
          <w:szCs w:val="28"/>
        </w:rPr>
        <w:t>.»;</w:t>
      </w:r>
    </w:p>
    <w:p w14:paraId="6318B0ED" w14:textId="77777777"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пункт 37 изложить в следующей редакции:</w:t>
      </w:r>
    </w:p>
    <w:p w14:paraId="454868B0" w14:textId="43D36C8A" w:rsidR="001C5BB7" w:rsidRPr="001632D6" w:rsidRDefault="00815C20">
      <w:pPr>
        <w:pStyle w:val="ConsPlusNormal"/>
        <w:pBdr>
          <w:top w:val="none" w:sz="4" w:space="0" w:color="000000"/>
          <w:left w:val="none" w:sz="4" w:space="0" w:color="000000"/>
          <w:bottom w:val="none" w:sz="4" w:space="0" w:color="000000"/>
          <w:right w:val="none" w:sz="4" w:space="0" w:color="000000"/>
        </w:pBdr>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«37. Субъекты прослеживаемости (участники оборота исходных материалов) могут вносить в информационную систему мониторинга сведения об исходных материалах, предназначенных для производства лекарственных средств, которые </w:t>
      </w:r>
      <w:r w:rsidR="001632D6">
        <w:rPr>
          <w:rFonts w:ascii="Times New Roman" w:hAnsi="Times New Roman" w:cs="Times New Roman"/>
          <w:sz w:val="28"/>
          <w:szCs w:val="28"/>
        </w:rPr>
        <w:br/>
      </w:r>
      <w:r w:rsidRPr="001632D6">
        <w:rPr>
          <w:rFonts w:ascii="Times New Roman" w:hAnsi="Times New Roman" w:cs="Times New Roman"/>
          <w:sz w:val="28"/>
          <w:szCs w:val="28"/>
        </w:rPr>
        <w:t xml:space="preserve">не реализованы субъектом прослеживаемости (участником оборота исходных материалов), находятся у него во владении, и (или) пользовании, и (или) распоряжении, в отношении которых предусмотрено добровольное внесение сведений в информационную систему мониторинга в целях подтверждения страны происхождения лекарственного средства и фактически осуществляемых стадий технологического процесса производства лекарственного средства, указанных </w:t>
      </w:r>
      <w:r w:rsidRPr="001632D6">
        <w:rPr>
          <w:rFonts w:ascii="Times New Roman" w:hAnsi="Times New Roman" w:cs="Times New Roman"/>
          <w:sz w:val="28"/>
          <w:szCs w:val="28"/>
        </w:rPr>
        <w:br/>
        <w:t xml:space="preserve">в документе о стадиях производства. Субъекты прослеживаемости (участники оборота исходных материалов) могут предоставлять в информационную систему мониторинга сведения о нереализованных исходных материалах, предназначенных для производства лекарственных средств, на день возникновения у субъекта прослеживаемости (участника оборота исходных материалов) необходимости </w:t>
      </w:r>
      <w:r w:rsidRPr="001632D6">
        <w:rPr>
          <w:rFonts w:ascii="Times New Roman" w:hAnsi="Times New Roman" w:cs="Times New Roman"/>
          <w:sz w:val="28"/>
          <w:szCs w:val="28"/>
        </w:rPr>
        <w:lastRenderedPageBreak/>
        <w:t>наполнения виртуального склада в отношении исходных материалов, которые на момент возникновения такой необходимости не содержатся на виртуальном складе, в том числе повторного наполнения виртуального склада после аннулирования сведений о состоянии виртуального склада в соответствии с пунктом 43 настоящих Правил.</w:t>
      </w:r>
    </w:p>
    <w:p w14:paraId="05E4F3B2"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Передача сведений, указанных в абзаце первом настоящего пункта, осуществляется с использованием стандартных протоколов передачи данных </w:t>
      </w:r>
      <w:r w:rsidRPr="001632D6">
        <w:rPr>
          <w:rFonts w:ascii="Times New Roman" w:hAnsi="Times New Roman" w:cs="Times New Roman"/>
          <w:sz w:val="28"/>
          <w:szCs w:val="28"/>
        </w:rPr>
        <w:br/>
        <w:t>и разработанных оператором информационной системы мониторинга интерфейсов электронного взаимодействия путем обмена электронными документами, требования к формату которых определяются оператором информационной системы мониторинга по согласованию с Министерством промышленности и торговли Российской Федерации и которые размещаются на официальном сайте оператора информационной системы мониторинга в сети «Интернет».</w:t>
      </w:r>
    </w:p>
    <w:p w14:paraId="3B659947"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 xml:space="preserve">В дополнение к направлению сведений в порядке, предусмотренном абзацем вторым настоящего пункта, субъекты прослеживаемости (участники оборота исходных материалов) вносят в информационную систему мониторинга через личный кабинет сведения об исходных материалах, указанных в абзаце первом настоящего пункта, в отношении которых таким субъектом прослеживаемости (участником оборота исходных материалов) привлекается аудиторская организация для выполнения задания, обеспечивающего уверенность, согласно требованиям международного стандарта заданий, обеспечивающих уверенность, отличных </w:t>
      </w:r>
      <w:r w:rsidRPr="001632D6">
        <w:rPr>
          <w:sz w:val="28"/>
          <w:szCs w:val="28"/>
        </w:rPr>
        <w:br/>
        <w:t xml:space="preserve">от аудита и обзорных проверок финансовой информации, введенного в действие Министерством финансов Российской Федерации в соответствии с Положением </w:t>
      </w:r>
      <w:r w:rsidRPr="001632D6">
        <w:rPr>
          <w:sz w:val="28"/>
          <w:szCs w:val="28"/>
        </w:rPr>
        <w:br/>
        <w:t xml:space="preserve">о признании международных стандартов аудита подлежащими применению </w:t>
      </w:r>
      <w:r w:rsidRPr="001632D6">
        <w:rPr>
          <w:sz w:val="28"/>
          <w:szCs w:val="28"/>
        </w:rPr>
        <w:br/>
        <w:t xml:space="preserve">на территории Российской Федерации, утвержденным постановлением Правительства Российской Федерации от 11 июня 2015 г. № 576, а также внесения аудиторскими организациями в информационную систему мониторинга сведений </w:t>
      </w:r>
      <w:r w:rsidRPr="001632D6">
        <w:rPr>
          <w:sz w:val="28"/>
          <w:szCs w:val="28"/>
        </w:rPr>
        <w:br/>
        <w:t>в соответствии с абзацем пятым настоящего пункта.</w:t>
      </w:r>
    </w:p>
    <w:p w14:paraId="43B619AD"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 xml:space="preserve">Состав сведений, вносимых в информационную систему мониторинга </w:t>
      </w:r>
      <w:r w:rsidRPr="001632D6">
        <w:rPr>
          <w:sz w:val="28"/>
          <w:szCs w:val="28"/>
        </w:rPr>
        <w:br/>
        <w:t xml:space="preserve">в соответствии с абзацем третьим настоящего пункта о нереализованных исходных </w:t>
      </w:r>
      <w:r w:rsidRPr="001632D6">
        <w:rPr>
          <w:sz w:val="28"/>
          <w:szCs w:val="28"/>
        </w:rPr>
        <w:lastRenderedPageBreak/>
        <w:t xml:space="preserve">материалах, предназначенных для производства лекарственных средств (в отношении которых на день возникновения у субъекта прослеживаемости (участника оборота исходных материалов) необходимости наполнения виртуального склада будет обеспечиваться внесение сведений в информационную систему мониторинга), </w:t>
      </w:r>
      <w:r w:rsidRPr="001632D6">
        <w:rPr>
          <w:sz w:val="28"/>
          <w:szCs w:val="28"/>
        </w:rPr>
        <w:br/>
        <w:t>а также порядок предоставления сведений в информационную систему мониторинга определяются Министерством промышленности и торговли Российской Федерации.</w:t>
      </w:r>
    </w:p>
    <w:p w14:paraId="3C03D65E"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 xml:space="preserve">Аудиторскими организациями в личном кабинете обеспечивается рассмотрение сведений, внесенных субъектами прослеживаемости (участниками оборота исходных материалов) в информационную систему мониторинга в соответствии с абзацем третьим настоящего пункта. По итогам рассмотрения указанных сведений, аудиторские организации вносят в информационную систему мониторинга сведения о заключении по заданию, обеспечивающему уверенность, в отношении сведений </w:t>
      </w:r>
      <w:r w:rsidRPr="001632D6">
        <w:rPr>
          <w:sz w:val="28"/>
          <w:szCs w:val="28"/>
        </w:rPr>
        <w:br/>
        <w:t xml:space="preserve">о нереализованных исходных материалах, поступивших на рассмотрение аудитору, подготовленному согласно стандартам аудиторской деятельности. </w:t>
      </w:r>
    </w:p>
    <w:p w14:paraId="7A43A9CA"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Типовая форма отчета субъекта прослеживаемости (участника оборота исходных материалов) о нереализованных исходных материалах и типовая форма заключения практикующего специалиста по заданию, обеспечивающему уверенность, определяются Министерством промышленности и торговли Российской Федерации.</w:t>
      </w:r>
    </w:p>
    <w:p w14:paraId="10D59BD4"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 xml:space="preserve">Информационной системой мониторинга обеспечиваются проверки сведений </w:t>
      </w:r>
      <w:r w:rsidRPr="001632D6">
        <w:rPr>
          <w:sz w:val="28"/>
          <w:szCs w:val="28"/>
        </w:rPr>
        <w:br/>
        <w:t xml:space="preserve">о нереализованных исходных материалах, предназначенных для производства лекарственных средств, внесенных субъектами прослеживаемости (участниками оборота исходных материалов) в соответствии с абзацем первым настоящего пункта, на соответствие сведениям, поступившим от аудиторской организации </w:t>
      </w:r>
      <w:r w:rsidRPr="001632D6">
        <w:rPr>
          <w:sz w:val="28"/>
          <w:szCs w:val="28"/>
        </w:rPr>
        <w:br/>
        <w:t>в информационную систему мониторинга в соответствии с абзацем пятым настоящего пункта.</w:t>
      </w:r>
    </w:p>
    <w:p w14:paraId="6DC7C7CA"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 xml:space="preserve">Положения, предусмотренные абзацами первым-седьмым настоящего пункта, применяются, в том числе для целей повторного наполнения виртуального склада субъектами прослеживаемости после аннулирования сведений о состоянии виртуального склада в соответствии с </w:t>
      </w:r>
      <w:r w:rsidRPr="001632D6">
        <w:rPr>
          <w:rFonts w:eastAsia="Arial"/>
          <w:sz w:val="28"/>
          <w:szCs w:val="28"/>
        </w:rPr>
        <w:t>пунктом 43</w:t>
      </w:r>
      <w:r w:rsidRPr="001632D6">
        <w:rPr>
          <w:sz w:val="28"/>
          <w:szCs w:val="28"/>
        </w:rPr>
        <w:t xml:space="preserve"> настоящих Правил.</w:t>
      </w:r>
    </w:p>
    <w:p w14:paraId="24487DEE"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lastRenderedPageBreak/>
        <w:t xml:space="preserve">В случае использования исходных материалов (промежуточных продуктов, фармацевтических субстанций, нерасфасованной продукции), сведения о которых были внесены в информационную систему мониторинга в соответствии с настоящим пунктом, в процессе производства серии лекарственного средства информационная система мониторинга не подтверждает осуществление всех стадий технологического процесса производства такой серии лекарственного средства на территории Евразийского экономического союза и сведения о такой серии лекарственного средства не подлежат размещению на официальном сайте Министерства промышленности и торговли Российской Федерации в сети «Интернет» в соответствии с </w:t>
      </w:r>
      <w:r w:rsidRPr="001632D6">
        <w:rPr>
          <w:rFonts w:eastAsia="Arial"/>
          <w:sz w:val="28"/>
          <w:szCs w:val="28"/>
        </w:rPr>
        <w:t>пунктом 59</w:t>
      </w:r>
      <w:r w:rsidRPr="001632D6">
        <w:rPr>
          <w:sz w:val="28"/>
          <w:szCs w:val="28"/>
        </w:rPr>
        <w:t xml:space="preserve"> настоящих Правил (за исключением промежуточных продуктов производства вакцин).»;</w:t>
      </w:r>
    </w:p>
    <w:p w14:paraId="0C13DC85"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дополнить пунктами 41</w:t>
      </w:r>
      <w:r w:rsidRPr="001632D6">
        <w:rPr>
          <w:sz w:val="28"/>
          <w:szCs w:val="28"/>
          <w:vertAlign w:val="superscript"/>
        </w:rPr>
        <w:t>1</w:t>
      </w:r>
      <w:r w:rsidRPr="001632D6">
        <w:rPr>
          <w:sz w:val="28"/>
          <w:szCs w:val="28"/>
        </w:rPr>
        <w:t>-41</w:t>
      </w:r>
      <w:r w:rsidRPr="001632D6">
        <w:rPr>
          <w:sz w:val="28"/>
          <w:szCs w:val="28"/>
          <w:vertAlign w:val="superscript"/>
        </w:rPr>
        <w:t>3</w:t>
      </w:r>
      <w:r w:rsidRPr="001632D6">
        <w:rPr>
          <w:sz w:val="28"/>
          <w:szCs w:val="28"/>
        </w:rPr>
        <w:t xml:space="preserve"> следующего содержания:</w:t>
      </w:r>
    </w:p>
    <w:p w14:paraId="70FF919C"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«41</w:t>
      </w:r>
      <w:r w:rsidRPr="001632D6">
        <w:rPr>
          <w:sz w:val="28"/>
          <w:szCs w:val="28"/>
          <w:vertAlign w:val="superscript"/>
        </w:rPr>
        <w:t>1</w:t>
      </w:r>
      <w:r w:rsidRPr="001632D6">
        <w:rPr>
          <w:sz w:val="28"/>
          <w:szCs w:val="28"/>
        </w:rPr>
        <w:t>. Документы производства, предаваемые в информационную систему мониторинга в отношении производства одной серии лекарственного препарата, начиная с внесения сведений по стадиям производства фармацевтической субстанции, не передаются в отношении всех стадий технологического процесса производства лекарственного средства, указанных в материальных балансах, соответствующих такому лекарственному препарату, в течение менее чем 24 часов.</w:t>
      </w:r>
    </w:p>
    <w:p w14:paraId="17820FD3"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41</w:t>
      </w:r>
      <w:r w:rsidRPr="001632D6">
        <w:rPr>
          <w:sz w:val="28"/>
          <w:szCs w:val="28"/>
          <w:vertAlign w:val="superscript"/>
        </w:rPr>
        <w:t>2</w:t>
      </w:r>
      <w:r w:rsidRPr="001632D6">
        <w:rPr>
          <w:sz w:val="28"/>
          <w:szCs w:val="28"/>
        </w:rPr>
        <w:t>. В документах производства направляемых, в информационную систему мониторинга, в качестве даты производства:</w:t>
      </w:r>
    </w:p>
    <w:p w14:paraId="73A5D8C2"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для лекарственных препаратов указывается дата выполнения первой производственной операции, связанной со смешиванием фармацевтической субстанции с другими компонентами;</w:t>
      </w:r>
    </w:p>
    <w:p w14:paraId="3C7972C7" w14:textId="77777777" w:rsidR="001C5BB7" w:rsidRPr="001632D6" w:rsidRDefault="00815C20">
      <w:pPr>
        <w:pStyle w:val="aff2"/>
        <w:widowControl w:val="0"/>
        <w:spacing w:before="0" w:beforeAutospacing="0" w:after="0" w:afterAutospacing="0" w:line="360" w:lineRule="auto"/>
        <w:ind w:firstLine="709"/>
        <w:jc w:val="both"/>
        <w:rPr>
          <w:sz w:val="28"/>
          <w:szCs w:val="28"/>
        </w:rPr>
      </w:pPr>
      <w:bookmarkStart w:id="2" w:name="_Hlk233134826"/>
      <w:r w:rsidRPr="001632D6">
        <w:rPr>
          <w:sz w:val="28"/>
          <w:szCs w:val="28"/>
        </w:rPr>
        <w:t>для фармацевтических субстанций указывается начальная дата операции по фасовке и упаковке.</w:t>
      </w:r>
      <w:bookmarkEnd w:id="2"/>
    </w:p>
    <w:p w14:paraId="1A351024" w14:textId="77777777" w:rsidR="001C5BB7" w:rsidRPr="001632D6" w:rsidRDefault="00815C20">
      <w:pPr>
        <w:pStyle w:val="aff2"/>
        <w:widowControl w:val="0"/>
        <w:spacing w:before="0" w:beforeAutospacing="0" w:after="0" w:afterAutospacing="0" w:line="360" w:lineRule="auto"/>
        <w:ind w:firstLine="709"/>
        <w:jc w:val="both"/>
        <w:rPr>
          <w:sz w:val="28"/>
          <w:szCs w:val="28"/>
        </w:rPr>
      </w:pPr>
      <w:r w:rsidRPr="001632D6">
        <w:rPr>
          <w:sz w:val="28"/>
          <w:szCs w:val="28"/>
        </w:rPr>
        <w:t>41</w:t>
      </w:r>
      <w:r w:rsidRPr="001632D6">
        <w:rPr>
          <w:sz w:val="28"/>
          <w:szCs w:val="28"/>
          <w:vertAlign w:val="superscript"/>
        </w:rPr>
        <w:t>3</w:t>
      </w:r>
      <w:r w:rsidRPr="001632D6">
        <w:rPr>
          <w:sz w:val="28"/>
          <w:szCs w:val="28"/>
        </w:rPr>
        <w:t xml:space="preserve">. Дата завершения выполнения стадии технологического процесса производства лекарственного средства должна соответствовать дате передачи </w:t>
      </w:r>
      <w:r w:rsidRPr="001632D6">
        <w:rPr>
          <w:sz w:val="28"/>
          <w:szCs w:val="28"/>
        </w:rPr>
        <w:br/>
        <w:t>в информационную систему мониторинга сведений о выполнении стадии технологического процесса производства в рамках документа производства.»;</w:t>
      </w:r>
    </w:p>
    <w:p w14:paraId="00B8F260" w14:textId="77777777" w:rsidR="005825E2" w:rsidRPr="001632D6" w:rsidRDefault="00815C20" w:rsidP="005825E2">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в пункте 43:</w:t>
      </w:r>
    </w:p>
    <w:p w14:paraId="5236F051" w14:textId="77777777" w:rsidR="001C5BB7" w:rsidRPr="001632D6" w:rsidRDefault="00815C20" w:rsidP="005825E2">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lastRenderedPageBreak/>
        <w:t>после слов «документ о стадиях производства» дополнить словами «, а также</w:t>
      </w:r>
      <w:r w:rsidRPr="001632D6">
        <w:rPr>
          <w:color w:val="000000"/>
          <w:sz w:val="28"/>
          <w:szCs w:val="28"/>
        </w:rPr>
        <w:br/>
        <w:t>в случае прекращении действия реестровой записи реестра документов о стадиях производства</w:t>
      </w:r>
      <w:r w:rsidR="005825E2" w:rsidRPr="001632D6">
        <w:rPr>
          <w:color w:val="000000"/>
          <w:sz w:val="28"/>
          <w:szCs w:val="28"/>
        </w:rPr>
        <w:t>, предусмотренного пунктом 10</w:t>
      </w:r>
      <w:r w:rsidR="005825E2" w:rsidRPr="001632D6">
        <w:rPr>
          <w:color w:val="000000"/>
          <w:sz w:val="28"/>
          <w:szCs w:val="28"/>
          <w:vertAlign w:val="superscript"/>
        </w:rPr>
        <w:t>2</w:t>
      </w:r>
      <w:r w:rsidR="005825E2" w:rsidRPr="001632D6">
        <w:rPr>
          <w:color w:val="000000"/>
          <w:sz w:val="28"/>
          <w:szCs w:val="28"/>
        </w:rPr>
        <w:t xml:space="preserve"> статьи 5 Федерального закона </w:t>
      </w:r>
      <w:r w:rsidR="005825E2" w:rsidRPr="001632D6">
        <w:rPr>
          <w:color w:val="000000"/>
          <w:sz w:val="28"/>
          <w:szCs w:val="28"/>
        </w:rPr>
        <w:br/>
        <w:t>«Об обращении лекарственных средств» (далее – реестр документов о стадиях производства)</w:t>
      </w:r>
      <w:r w:rsidRPr="001632D6">
        <w:rPr>
          <w:color w:val="000000"/>
          <w:sz w:val="28"/>
          <w:szCs w:val="28"/>
        </w:rPr>
        <w:t>.»;</w:t>
      </w:r>
    </w:p>
    <w:p w14:paraId="20AE2A0C"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дополнить абзацем следующего содержания:</w:t>
      </w:r>
    </w:p>
    <w:p w14:paraId="548FCC66"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«Аннулирование сведений виртуального склада осуществляется в отношении исходных материалов, используемых при производстве лекарственного средства,</w:t>
      </w:r>
      <w:r w:rsidRPr="001632D6">
        <w:rPr>
          <w:color w:val="000000"/>
          <w:sz w:val="28"/>
          <w:szCs w:val="28"/>
        </w:rPr>
        <w:br/>
        <w:t>в отношении которого Министерством промышленности и торговли Российской Федерации принято решение о прекращении действия реестровой записи реестра документов о стадиях производства, за исключением исходных материалов, сведения о которых содержатся в информационной системе мониторинга, и которые используются при производстве лекарственных средств, на которые выдан действующий документ о стадиях производства.»;</w:t>
      </w:r>
    </w:p>
    <w:p w14:paraId="2BA14E2E"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пункт 44 дополнить абзацем следующего содержания:</w:t>
      </w:r>
    </w:p>
    <w:p w14:paraId="66410E7B"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«Внесение изменений (дополнений) в сведения, заявленные в декларации </w:t>
      </w:r>
      <w:r w:rsidRPr="001632D6">
        <w:rPr>
          <w:color w:val="000000"/>
          <w:sz w:val="28"/>
          <w:szCs w:val="28"/>
        </w:rPr>
        <w:br/>
        <w:t>на товары, возможны по инициативе участника оборота исходных материалов, осуществляющего ввоз исходных материалов на таможенную территорию Евразийского экономического союза, при необходимости им корректировки ранее внесенных сведений в информационную систему мониторинга об исходных материалах при постановке на виртуальный склад в личном кабинете.»;</w:t>
      </w:r>
    </w:p>
    <w:p w14:paraId="68D5615E"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пункт 47 после абзаца девятнадцатого дополнить абзацами следующего содержания:</w:t>
      </w:r>
    </w:p>
    <w:p w14:paraId="5D054770"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«проверка наличия действующего документа о стадиях производства </w:t>
      </w:r>
      <w:r w:rsidRPr="001632D6">
        <w:rPr>
          <w:color w:val="000000"/>
          <w:sz w:val="28"/>
          <w:szCs w:val="28"/>
        </w:rPr>
        <w:br/>
        <w:t>на лекарственное средство, в отношении которого подтверждаются фактически осуществляемые стадии технологического процесса производства лекарственного средства;</w:t>
      </w:r>
    </w:p>
    <w:p w14:paraId="2E9269EE"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проверка соответствия документов производства, представленных </w:t>
      </w:r>
      <w:r w:rsidRPr="001632D6">
        <w:rPr>
          <w:color w:val="000000"/>
          <w:sz w:val="28"/>
          <w:szCs w:val="28"/>
        </w:rPr>
        <w:br/>
        <w:t>в информационную систему мониторинга, требованию, установленному пунктом 41</w:t>
      </w:r>
      <w:r w:rsidRPr="001632D6">
        <w:rPr>
          <w:sz w:val="28"/>
          <w:szCs w:val="28"/>
          <w:vertAlign w:val="superscript"/>
        </w:rPr>
        <w:t>1</w:t>
      </w:r>
      <w:r w:rsidRPr="001632D6">
        <w:rPr>
          <w:color w:val="000000"/>
          <w:sz w:val="28"/>
          <w:szCs w:val="28"/>
        </w:rPr>
        <w:t xml:space="preserve"> настоящих Правил;</w:t>
      </w:r>
    </w:p>
    <w:p w14:paraId="41F6ABEC" w14:textId="1B95A1B9"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lastRenderedPageBreak/>
        <w:t xml:space="preserve">проверка факта того, что дата операции в документе производства в отношении выполнения стадии фасовки и упаковки лекарственного препарата, сведения </w:t>
      </w:r>
      <w:r w:rsidRPr="001632D6">
        <w:rPr>
          <w:color w:val="000000"/>
          <w:sz w:val="28"/>
          <w:szCs w:val="28"/>
        </w:rPr>
        <w:br/>
        <w:t xml:space="preserve">о котором содержатся в информационной системе мониторинга, не превышает дату, сведения о которой поступают в информационную систему мониторинга из системы мониторинга движения лекарственных препаратов для медицинского применения </w:t>
      </w:r>
      <w:r w:rsidRPr="001632D6">
        <w:rPr>
          <w:color w:val="000000"/>
          <w:sz w:val="28"/>
          <w:szCs w:val="28"/>
        </w:rPr>
        <w:br/>
        <w:t xml:space="preserve">в </w:t>
      </w:r>
      <w:r w:rsidR="00781C5E" w:rsidRPr="001632D6">
        <w:rPr>
          <w:color w:val="000000"/>
          <w:sz w:val="28"/>
          <w:szCs w:val="28"/>
        </w:rPr>
        <w:t xml:space="preserve">соответствии с </w:t>
      </w:r>
      <w:r w:rsidRPr="001632D6">
        <w:rPr>
          <w:color w:val="000000"/>
          <w:sz w:val="28"/>
          <w:szCs w:val="28"/>
        </w:rPr>
        <w:t>подпункт</w:t>
      </w:r>
      <w:r w:rsidR="00781C5E" w:rsidRPr="001632D6">
        <w:rPr>
          <w:color w:val="000000"/>
          <w:sz w:val="28"/>
          <w:szCs w:val="28"/>
        </w:rPr>
        <w:t>ом</w:t>
      </w:r>
      <w:r w:rsidRPr="001632D6">
        <w:rPr>
          <w:color w:val="000000"/>
          <w:sz w:val="28"/>
          <w:szCs w:val="28"/>
        </w:rPr>
        <w:t xml:space="preserve"> «</w:t>
      </w:r>
      <w:r w:rsidR="00781C5E" w:rsidRPr="001632D6">
        <w:rPr>
          <w:color w:val="000000"/>
          <w:sz w:val="28"/>
          <w:szCs w:val="28"/>
        </w:rPr>
        <w:t>б</w:t>
      </w:r>
      <w:r w:rsidRPr="001632D6">
        <w:rPr>
          <w:color w:val="000000"/>
          <w:sz w:val="28"/>
          <w:szCs w:val="28"/>
        </w:rPr>
        <w:t>» пункта 2 приложения № 1 к настоящим Правилам, а также дату, сведения о которой поступают в информационную систему мониторинга из</w:t>
      </w:r>
      <w:r w:rsidR="00781C5E" w:rsidRPr="001632D6">
        <w:rPr>
          <w:color w:val="000000"/>
          <w:sz w:val="28"/>
          <w:szCs w:val="28"/>
        </w:rPr>
        <w:t xml:space="preserve"> автоматизированной информационной системы Федеральной службы по надзору в сфере здравоохранения </w:t>
      </w:r>
      <w:r w:rsidRPr="001632D6">
        <w:rPr>
          <w:color w:val="000000"/>
          <w:sz w:val="28"/>
          <w:szCs w:val="28"/>
        </w:rPr>
        <w:t>в соответствии с подпунктом «</w:t>
      </w:r>
      <w:r w:rsidR="00781C5E" w:rsidRPr="001632D6">
        <w:rPr>
          <w:color w:val="000000"/>
          <w:sz w:val="28"/>
          <w:szCs w:val="28"/>
        </w:rPr>
        <w:t>ж</w:t>
      </w:r>
      <w:r w:rsidRPr="001632D6">
        <w:rPr>
          <w:color w:val="000000"/>
          <w:sz w:val="28"/>
          <w:szCs w:val="28"/>
        </w:rPr>
        <w:t xml:space="preserve">» пункта </w:t>
      </w:r>
      <w:r w:rsidR="00781C5E" w:rsidRPr="001632D6">
        <w:rPr>
          <w:color w:val="000000"/>
          <w:sz w:val="28"/>
          <w:szCs w:val="28"/>
        </w:rPr>
        <w:t>6</w:t>
      </w:r>
      <w:r w:rsidRPr="001632D6">
        <w:rPr>
          <w:color w:val="000000"/>
          <w:sz w:val="28"/>
          <w:szCs w:val="28"/>
        </w:rPr>
        <w:t xml:space="preserve"> приложения № 1 к настоящим Правилам.</w:t>
      </w:r>
    </w:p>
    <w:p w14:paraId="2F2E5C1F"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проверка факта того, что дата операции в документе производства в отношении выполнения стадии фасовки и упаковки фармацевтической субстанции, сведения о котором содержатся в информационной системе мониторинга, не превышает дату, сведения о которой поступают в информационную систему мониторинга </w:t>
      </w:r>
      <w:r w:rsidRPr="001632D6">
        <w:rPr>
          <w:color w:val="000000"/>
          <w:sz w:val="28"/>
          <w:szCs w:val="28"/>
        </w:rPr>
        <w:br/>
        <w:t>из автоматизированной информационной системы Федеральной службы по надзору в сфере здравоохранения в соответствии с подпунктом «о» пункта 5 приложения № 1 к настоящим Правилам.»;</w:t>
      </w:r>
    </w:p>
    <w:p w14:paraId="2090CD82"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пункт 49 дополнить абзацами следующего содержания:</w:t>
      </w:r>
    </w:p>
    <w:p w14:paraId="6E28A933"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«Субъект прослеживаемости до дня принятия Министерством промышленности и торговли Российской Федерации решения о выдаче документа </w:t>
      </w:r>
      <w:r w:rsidRPr="001632D6">
        <w:rPr>
          <w:color w:val="000000"/>
          <w:sz w:val="28"/>
          <w:szCs w:val="28"/>
        </w:rPr>
        <w:br/>
        <w:t xml:space="preserve">о стадиях производства может предоставить в информационную систему мониторинга документ списания в случае, если требуется актуализировать сведения о наличии на виртуальном складе исходных материалов, сведения о которых содержатся в проекте, идентификационный номер которого был указан в заявлении на выдачу соответствующего документа о стадиях производства, в целях приведения в соответствие сведений об исходных материалах в информационной системе мониторинга со сведениями об исходных материалах, содержащимися </w:t>
      </w:r>
      <w:r w:rsidRPr="001632D6">
        <w:rPr>
          <w:color w:val="000000"/>
          <w:sz w:val="28"/>
          <w:szCs w:val="28"/>
        </w:rPr>
        <w:br/>
        <w:t>в информационной системе субъекта прослеживаемости.</w:t>
      </w:r>
    </w:p>
    <w:p w14:paraId="28EFF37A"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Предоставление в информационную систему мониторинга документа списания для целей абзаца второго настоящего пункта допускается только в отношении </w:t>
      </w:r>
      <w:r w:rsidRPr="001632D6">
        <w:rPr>
          <w:color w:val="000000"/>
          <w:sz w:val="28"/>
          <w:szCs w:val="28"/>
        </w:rPr>
        <w:lastRenderedPageBreak/>
        <w:t xml:space="preserve">исходных материалов, не используемых при производстве лекарственных средств, </w:t>
      </w:r>
      <w:r w:rsidRPr="001632D6">
        <w:rPr>
          <w:color w:val="000000"/>
          <w:sz w:val="28"/>
          <w:szCs w:val="28"/>
        </w:rPr>
        <w:br/>
        <w:t xml:space="preserve">в отношении которых действует документ о стадиях производства, выданный </w:t>
      </w:r>
      <w:r w:rsidRPr="001632D6">
        <w:rPr>
          <w:color w:val="000000"/>
          <w:sz w:val="28"/>
          <w:szCs w:val="28"/>
        </w:rPr>
        <w:br/>
        <w:t>с применением информационной системы мониторинга.</w:t>
      </w:r>
    </w:p>
    <w:p w14:paraId="185C632B" w14:textId="77777777" w:rsidR="00F45411" w:rsidRPr="001632D6" w:rsidRDefault="00815C20" w:rsidP="00F45411">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 xml:space="preserve">Указание в документе списания сведений о количестве исходных материалов, превышающих сведения о количестве таких исходных материалов, содержащихся </w:t>
      </w:r>
      <w:r w:rsidRPr="001632D6">
        <w:rPr>
          <w:color w:val="000000"/>
          <w:sz w:val="28"/>
          <w:szCs w:val="28"/>
        </w:rPr>
        <w:br/>
        <w:t xml:space="preserve">на виртуальном складе на момент предоставления такого документа, </w:t>
      </w:r>
      <w:r w:rsidRPr="001632D6">
        <w:rPr>
          <w:color w:val="000000"/>
          <w:sz w:val="28"/>
          <w:szCs w:val="28"/>
        </w:rPr>
        <w:br/>
        <w:t>не допускается.»;</w:t>
      </w:r>
    </w:p>
    <w:p w14:paraId="2B5525EA" w14:textId="77777777" w:rsidR="00F45411" w:rsidRPr="001632D6" w:rsidRDefault="00F45411" w:rsidP="00F45411">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дополнить пунктом 50</w:t>
      </w:r>
      <w:r w:rsidRPr="001632D6">
        <w:rPr>
          <w:color w:val="000000"/>
          <w:sz w:val="28"/>
          <w:szCs w:val="28"/>
          <w:vertAlign w:val="superscript"/>
        </w:rPr>
        <w:t>1</w:t>
      </w:r>
      <w:r w:rsidRPr="001632D6">
        <w:rPr>
          <w:color w:val="000000"/>
          <w:sz w:val="28"/>
          <w:szCs w:val="28"/>
        </w:rPr>
        <w:t xml:space="preserve"> следующего содержания:</w:t>
      </w:r>
    </w:p>
    <w:p w14:paraId="1315412F" w14:textId="06FFC418" w:rsidR="001C5BB7" w:rsidRPr="001632D6" w:rsidRDefault="00F45411">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«50</w:t>
      </w:r>
      <w:r w:rsidRPr="001632D6">
        <w:rPr>
          <w:color w:val="000000"/>
          <w:sz w:val="28"/>
          <w:szCs w:val="28"/>
          <w:vertAlign w:val="superscript"/>
        </w:rPr>
        <w:t>1</w:t>
      </w:r>
      <w:r w:rsidRPr="001632D6">
        <w:rPr>
          <w:color w:val="000000"/>
          <w:sz w:val="28"/>
          <w:szCs w:val="28"/>
        </w:rPr>
        <w:t>. Серии</w:t>
      </w:r>
      <w:r w:rsidR="00D253A2" w:rsidRPr="001632D6">
        <w:rPr>
          <w:color w:val="000000"/>
          <w:sz w:val="28"/>
          <w:szCs w:val="28"/>
        </w:rPr>
        <w:t>,</w:t>
      </w:r>
      <w:r w:rsidRPr="001632D6">
        <w:rPr>
          <w:color w:val="000000"/>
          <w:sz w:val="28"/>
          <w:szCs w:val="28"/>
        </w:rPr>
        <w:t xml:space="preserve"> </w:t>
      </w:r>
      <w:r w:rsidR="00D253A2" w:rsidRPr="001632D6">
        <w:rPr>
          <w:color w:val="000000"/>
          <w:sz w:val="28"/>
          <w:szCs w:val="28"/>
        </w:rPr>
        <w:t>указанные в подпункте «ж» пункта 26 настоящих Правил,</w:t>
      </w:r>
      <w:r w:rsidRPr="001632D6">
        <w:rPr>
          <w:color w:val="000000"/>
          <w:sz w:val="28"/>
          <w:szCs w:val="28"/>
        </w:rPr>
        <w:t xml:space="preserve"> после положительного решения о выдаче документа о стадиях производства по результатам рассмотрения Министерством промышленности и торговли Российской Федерации заявления на получение документа о стадиях производства</w:t>
      </w:r>
      <w:r w:rsidR="004F013E" w:rsidRPr="001632D6">
        <w:rPr>
          <w:color w:val="000000"/>
          <w:sz w:val="28"/>
          <w:szCs w:val="28"/>
        </w:rPr>
        <w:t>, в котором был указан уникальный идентификационный номер проекта</w:t>
      </w:r>
      <w:r w:rsidR="00204F7A" w:rsidRPr="001632D6">
        <w:rPr>
          <w:color w:val="000000"/>
          <w:sz w:val="28"/>
          <w:szCs w:val="28"/>
        </w:rPr>
        <w:t>, содержащий сведений о сериях, указанных в подпункте «ж» пункта 26 настоящих Правил</w:t>
      </w:r>
      <w:r w:rsidRPr="001632D6">
        <w:rPr>
          <w:color w:val="000000"/>
          <w:sz w:val="28"/>
          <w:szCs w:val="28"/>
        </w:rPr>
        <w:t>, проходят проверки, пре</w:t>
      </w:r>
      <w:r w:rsidR="00D80129" w:rsidRPr="001632D6">
        <w:rPr>
          <w:color w:val="000000"/>
          <w:sz w:val="28"/>
          <w:szCs w:val="28"/>
        </w:rPr>
        <w:t>дусмотренные пунктом 47 настоящих</w:t>
      </w:r>
      <w:r w:rsidRPr="001632D6">
        <w:rPr>
          <w:color w:val="000000"/>
          <w:sz w:val="28"/>
          <w:szCs w:val="28"/>
        </w:rPr>
        <w:t xml:space="preserve"> П</w:t>
      </w:r>
      <w:r w:rsidR="00D80129" w:rsidRPr="001632D6">
        <w:rPr>
          <w:color w:val="000000"/>
          <w:sz w:val="28"/>
          <w:szCs w:val="28"/>
        </w:rPr>
        <w:t>равил</w:t>
      </w:r>
      <w:r w:rsidRPr="001632D6">
        <w:rPr>
          <w:color w:val="000000"/>
          <w:sz w:val="28"/>
          <w:szCs w:val="28"/>
        </w:rPr>
        <w:t>.»;</w:t>
      </w:r>
      <w:r w:rsidR="00815C20" w:rsidRPr="001632D6">
        <w:rPr>
          <w:color w:val="000000"/>
          <w:sz w:val="28"/>
          <w:szCs w:val="28"/>
        </w:rPr>
        <w:t xml:space="preserve">подпункт «ж» пункта 56 изложить в следующей редакции: </w:t>
      </w:r>
    </w:p>
    <w:p w14:paraId="31725AA7"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«ж) информационные системы субъектов прослеживаемости (участников оборота исходных материалов).»;</w:t>
      </w:r>
    </w:p>
    <w:p w14:paraId="0B0C8373" w14:textId="77777777" w:rsidR="001C5BB7" w:rsidRPr="001632D6" w:rsidRDefault="00815C20">
      <w:pPr>
        <w:pStyle w:val="docdata"/>
        <w:widowControl w:val="0"/>
        <w:spacing w:before="0" w:beforeAutospacing="0" w:after="0" w:afterAutospacing="0" w:line="360" w:lineRule="auto"/>
        <w:ind w:firstLine="709"/>
        <w:jc w:val="both"/>
        <w:rPr>
          <w:color w:val="000000"/>
          <w:sz w:val="28"/>
          <w:szCs w:val="28"/>
        </w:rPr>
      </w:pPr>
      <w:r w:rsidRPr="001632D6">
        <w:rPr>
          <w:color w:val="000000"/>
          <w:sz w:val="28"/>
          <w:szCs w:val="28"/>
        </w:rPr>
        <w:t>дополнить пунктом 57</w:t>
      </w:r>
      <w:r w:rsidRPr="001632D6">
        <w:rPr>
          <w:color w:val="000000"/>
          <w:sz w:val="28"/>
          <w:szCs w:val="28"/>
          <w:vertAlign w:val="superscript"/>
        </w:rPr>
        <w:t>1</w:t>
      </w:r>
      <w:r w:rsidRPr="001632D6">
        <w:rPr>
          <w:color w:val="000000"/>
          <w:sz w:val="28"/>
          <w:szCs w:val="28"/>
        </w:rPr>
        <w:t xml:space="preserve"> следующего содержания:</w:t>
      </w:r>
    </w:p>
    <w:p w14:paraId="7A1B90E4"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«57</w:t>
      </w:r>
      <w:r w:rsidRPr="001632D6">
        <w:rPr>
          <w:sz w:val="28"/>
          <w:szCs w:val="28"/>
          <w:vertAlign w:val="superscript"/>
        </w:rPr>
        <w:t>1</w:t>
      </w:r>
      <w:r w:rsidRPr="001632D6">
        <w:rPr>
          <w:sz w:val="28"/>
          <w:szCs w:val="28"/>
        </w:rPr>
        <w:t xml:space="preserve">. Информационная система мониторинга направляет </w:t>
      </w:r>
      <w:r w:rsidRPr="001632D6">
        <w:rPr>
          <w:sz w:val="28"/>
          <w:szCs w:val="28"/>
        </w:rPr>
        <w:br/>
        <w:t xml:space="preserve">в автоматизированную информационную систему оказания государственных услуг </w:t>
      </w:r>
      <w:r w:rsidRPr="001632D6">
        <w:rPr>
          <w:sz w:val="28"/>
          <w:szCs w:val="28"/>
        </w:rPr>
        <w:br/>
        <w:t>в электронном виде Министерства промышленности и торговли Российской Федерации уведомления о факте отсутствия сведений о производстве серии лекарственного средства для медицинского применения в информационной системе мониторинга при наличии в автоматизированной информационной системе Федеральной службы по надзору в сфере здравоохранения сведений о серии лекарственного средства для медицинского применения перед вводом в гражданский оборот (при наличии документа о стадиях производства на соответствующее лекарственное средство).»;</w:t>
      </w:r>
    </w:p>
    <w:p w14:paraId="0E926AED"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приложении № 1 к указанными Правилам:</w:t>
      </w:r>
    </w:p>
    <w:p w14:paraId="221CAF63"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lastRenderedPageBreak/>
        <w:t>в пункте 7:</w:t>
      </w:r>
    </w:p>
    <w:p w14:paraId="41811FAA"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«г» слово «организации -» исключить;</w:t>
      </w:r>
    </w:p>
    <w:p w14:paraId="11A8872A"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 xml:space="preserve">подпункт «е» после слов «номер налогоплательщика» дополнить словами </w:t>
      </w:r>
      <w:r w:rsidRPr="001632D6">
        <w:rPr>
          <w:sz w:val="28"/>
          <w:szCs w:val="28"/>
        </w:rPr>
        <w:br/>
        <w:t>«и код причины постановки на учет»;</w:t>
      </w:r>
    </w:p>
    <w:p w14:paraId="095617E6"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«ж» слова «(при наличии)» и «исходных материалов» исключить;</w:t>
      </w:r>
    </w:p>
    <w:p w14:paraId="46DF8A87"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«к» слова «исходного материала» заменить словом «товара»;</w:t>
      </w:r>
    </w:p>
    <w:p w14:paraId="08D22AD2"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«л» слова «исходных материалов» заменить словом «товара»;</w:t>
      </w:r>
    </w:p>
    <w:p w14:paraId="01C18299"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«о» слова «исходных материалов (фактурная стоимость)» заменить словом «товара»;</w:t>
      </w:r>
    </w:p>
    <w:p w14:paraId="77BBE5EB"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«ф» слова «</w:t>
      </w:r>
      <w:r w:rsidRPr="001632D6">
        <w:rPr>
          <w:sz w:val="28"/>
          <w:szCs w:val="28"/>
          <w:lang w:val="en-US"/>
        </w:rPr>
        <w:t>CAS</w:t>
      </w:r>
      <w:r w:rsidRPr="001632D6">
        <w:rPr>
          <w:sz w:val="28"/>
          <w:szCs w:val="28"/>
        </w:rPr>
        <w:t xml:space="preserve">-номер» заменить словами «код по системе </w:t>
      </w:r>
      <w:r w:rsidRPr="001632D6">
        <w:rPr>
          <w:sz w:val="28"/>
          <w:szCs w:val="28"/>
        </w:rPr>
        <w:br/>
      </w:r>
      <w:r w:rsidRPr="001632D6">
        <w:rPr>
          <w:sz w:val="28"/>
          <w:szCs w:val="28"/>
          <w:lang w:val="en-US"/>
        </w:rPr>
        <w:t>CAS</w:t>
      </w:r>
      <w:r w:rsidRPr="001632D6">
        <w:rPr>
          <w:sz w:val="28"/>
          <w:szCs w:val="28"/>
        </w:rPr>
        <w:t>-</w:t>
      </w:r>
      <w:r w:rsidRPr="001632D6">
        <w:rPr>
          <w:sz w:val="28"/>
          <w:szCs w:val="28"/>
          <w:lang w:val="en-US"/>
        </w:rPr>
        <w:t>RN</w:t>
      </w:r>
      <w:r w:rsidRPr="001632D6">
        <w:rPr>
          <w:sz w:val="28"/>
          <w:szCs w:val="28"/>
        </w:rPr>
        <w:t>»;</w:t>
      </w:r>
    </w:p>
    <w:p w14:paraId="7E706D5E"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подпункте «ц» слова «</w:t>
      </w:r>
      <w:r w:rsidRPr="001632D6">
        <w:rPr>
          <w:sz w:val="28"/>
          <w:szCs w:val="28"/>
          <w:lang w:val="en-US"/>
        </w:rPr>
        <w:t>CAS</w:t>
      </w:r>
      <w:r w:rsidRPr="001632D6">
        <w:rPr>
          <w:sz w:val="28"/>
          <w:szCs w:val="28"/>
        </w:rPr>
        <w:t xml:space="preserve">-номеру» заменить словами «код по системе </w:t>
      </w:r>
      <w:r w:rsidRPr="001632D6">
        <w:rPr>
          <w:sz w:val="28"/>
          <w:szCs w:val="28"/>
        </w:rPr>
        <w:br/>
      </w:r>
      <w:r w:rsidRPr="001632D6">
        <w:rPr>
          <w:sz w:val="28"/>
          <w:szCs w:val="28"/>
          <w:lang w:val="en-US"/>
        </w:rPr>
        <w:t>CAS</w:t>
      </w:r>
      <w:r w:rsidRPr="001632D6">
        <w:rPr>
          <w:sz w:val="28"/>
          <w:szCs w:val="28"/>
        </w:rPr>
        <w:t>-</w:t>
      </w:r>
      <w:r w:rsidRPr="001632D6">
        <w:rPr>
          <w:sz w:val="28"/>
          <w:szCs w:val="28"/>
          <w:lang w:val="en-US"/>
        </w:rPr>
        <w:t>RN</w:t>
      </w:r>
      <w:r w:rsidRPr="001632D6">
        <w:rPr>
          <w:sz w:val="28"/>
          <w:szCs w:val="28"/>
        </w:rPr>
        <w:t>»;</w:t>
      </w:r>
    </w:p>
    <w:p w14:paraId="3A20AFCD"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пункте 10:</w:t>
      </w:r>
    </w:p>
    <w:p w14:paraId="130520AB"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в абзаце первом после слов «отказе в выдаче» дополнить словами «, прекращении действия»;</w:t>
      </w:r>
    </w:p>
    <w:p w14:paraId="46C307C1" w14:textId="2518CA94"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дополнить подпунктами «ф»</w:t>
      </w:r>
      <w:r w:rsidR="00781C5E" w:rsidRPr="001632D6">
        <w:rPr>
          <w:sz w:val="28"/>
          <w:szCs w:val="28"/>
        </w:rPr>
        <w:t>-</w:t>
      </w:r>
      <w:r w:rsidRPr="001632D6">
        <w:rPr>
          <w:sz w:val="28"/>
          <w:szCs w:val="28"/>
        </w:rPr>
        <w:t>«</w:t>
      </w:r>
      <w:r w:rsidR="00781C5E" w:rsidRPr="001632D6">
        <w:rPr>
          <w:sz w:val="28"/>
          <w:szCs w:val="28"/>
        </w:rPr>
        <w:t>ц</w:t>
      </w:r>
      <w:r w:rsidRPr="001632D6">
        <w:rPr>
          <w:sz w:val="28"/>
          <w:szCs w:val="28"/>
        </w:rPr>
        <w:t>» следующего содержания:</w:t>
      </w:r>
    </w:p>
    <w:p w14:paraId="430D4377" w14:textId="77777777" w:rsidR="001C5BB7" w:rsidRPr="001632D6" w:rsidRDefault="00781C5E">
      <w:pPr>
        <w:pStyle w:val="docdata"/>
        <w:widowControl w:val="0"/>
        <w:spacing w:before="0" w:beforeAutospacing="0" w:after="0" w:afterAutospacing="0" w:line="360" w:lineRule="auto"/>
        <w:ind w:firstLine="709"/>
        <w:jc w:val="both"/>
        <w:rPr>
          <w:sz w:val="28"/>
          <w:szCs w:val="28"/>
        </w:rPr>
      </w:pPr>
      <w:r w:rsidRPr="001632D6">
        <w:rPr>
          <w:sz w:val="28"/>
          <w:szCs w:val="28"/>
        </w:rPr>
        <w:t xml:space="preserve">«ф) </w:t>
      </w:r>
      <w:r w:rsidR="00815C20" w:rsidRPr="001632D6">
        <w:rPr>
          <w:sz w:val="28"/>
          <w:szCs w:val="28"/>
        </w:rPr>
        <w:t>номер решения Министерства промышленности и торговли Российской Федерации о прекращении действия реестровой записи;</w:t>
      </w:r>
    </w:p>
    <w:p w14:paraId="6EE20997" w14:textId="49514523" w:rsidR="001C5BB7" w:rsidRPr="001632D6" w:rsidRDefault="00781C5E">
      <w:pPr>
        <w:pStyle w:val="docdata"/>
        <w:widowControl w:val="0"/>
        <w:spacing w:before="0" w:beforeAutospacing="0" w:after="0" w:afterAutospacing="0" w:line="360" w:lineRule="auto"/>
        <w:ind w:firstLine="709"/>
        <w:jc w:val="both"/>
        <w:rPr>
          <w:sz w:val="28"/>
          <w:szCs w:val="28"/>
        </w:rPr>
      </w:pPr>
      <w:r w:rsidRPr="001632D6">
        <w:rPr>
          <w:sz w:val="28"/>
          <w:szCs w:val="28"/>
        </w:rPr>
        <w:t xml:space="preserve">х) </w:t>
      </w:r>
      <w:r w:rsidR="00815C20" w:rsidRPr="001632D6">
        <w:rPr>
          <w:sz w:val="28"/>
          <w:szCs w:val="28"/>
        </w:rPr>
        <w:t>дата решения Министерства промышленности и торговли Российской Федерации о прекращении действия реестровой записи</w:t>
      </w:r>
      <w:r w:rsidRPr="001632D6">
        <w:rPr>
          <w:sz w:val="28"/>
          <w:szCs w:val="28"/>
        </w:rPr>
        <w:t>;</w:t>
      </w:r>
    </w:p>
    <w:p w14:paraId="7096CC21" w14:textId="77777777" w:rsidR="00781C5E" w:rsidRPr="001632D6" w:rsidRDefault="00781C5E">
      <w:pPr>
        <w:pStyle w:val="docdata"/>
        <w:widowControl w:val="0"/>
        <w:spacing w:before="0" w:beforeAutospacing="0" w:after="0" w:afterAutospacing="0" w:line="360" w:lineRule="auto"/>
        <w:ind w:firstLine="709"/>
        <w:jc w:val="both"/>
        <w:rPr>
          <w:sz w:val="28"/>
          <w:szCs w:val="28"/>
        </w:rPr>
      </w:pPr>
      <w:r w:rsidRPr="001632D6">
        <w:rPr>
          <w:sz w:val="28"/>
          <w:szCs w:val="28"/>
        </w:rPr>
        <w:t xml:space="preserve">ц) идентификатор учетной записи уполномоченного лица федерального бюджетного учреждения, подведомственного федеральному органу исполнительной власти, осуществляющему функции по лицензированию производства лекарственных средств для медицинского применения, уполномоченному на проведение фармацевтических инспекций производства лекарственных средств для медицинского применения, расположенного за пределами Российской Федерации, на соответствие требованиям правил надлежащей производственной практики Евразийского экономического союза, в федеральной государственной информационной системе «Единый портал государственных и муниципальных услуг </w:t>
      </w:r>
      <w:r w:rsidRPr="001632D6">
        <w:rPr>
          <w:sz w:val="28"/>
          <w:szCs w:val="28"/>
        </w:rPr>
        <w:lastRenderedPageBreak/>
        <w:t>(функций)».»;</w:t>
      </w:r>
    </w:p>
    <w:p w14:paraId="64220BF1" w14:textId="77777777" w:rsidR="001C5BB7" w:rsidRPr="001632D6" w:rsidRDefault="00815C20">
      <w:pPr>
        <w:pStyle w:val="docdata"/>
        <w:widowControl w:val="0"/>
        <w:spacing w:before="0" w:beforeAutospacing="0" w:after="0" w:afterAutospacing="0" w:line="360" w:lineRule="auto"/>
        <w:ind w:firstLine="709"/>
        <w:jc w:val="both"/>
        <w:rPr>
          <w:sz w:val="28"/>
          <w:szCs w:val="28"/>
        </w:rPr>
      </w:pPr>
      <w:r w:rsidRPr="001632D6">
        <w:rPr>
          <w:sz w:val="28"/>
          <w:szCs w:val="28"/>
        </w:rPr>
        <w:t>подпункт «в» пункта 11 изложить в следующей редакции:</w:t>
      </w:r>
    </w:p>
    <w:p w14:paraId="0931036E"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 xml:space="preserve">«в) номер производственной серии, в отношении которой на основании проверок информационной системой мониторинга подтверждено осуществление всех стадий технологического процесса производства лекарственного средства </w:t>
      </w:r>
      <w:r w:rsidRPr="001632D6">
        <w:rPr>
          <w:rFonts w:ascii="Times New Roman" w:hAnsi="Times New Roman" w:cs="Times New Roman"/>
          <w:sz w:val="28"/>
          <w:szCs w:val="28"/>
        </w:rPr>
        <w:br/>
        <w:t>на территории Евразийского экономического союза.»;</w:t>
      </w:r>
    </w:p>
    <w:p w14:paraId="385D5580"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пункт 11 дополнить подпунктом «г» следующего содержания:</w:t>
      </w:r>
    </w:p>
    <w:p w14:paraId="6FA5CE5D"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«г) реквизиты документа, содержащего сведения о стадиях технологического процесса производства лекарственного средства, осуществляемых на территории Евразийского экономического союза, выдаваемого Министерством промышленности и торговли Российской Федерации в установленном порядке (сведения о реестровой записи реестра документов, содержащих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p>
    <w:p w14:paraId="46EAAED6"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подпункт «п» пункта 12 дополнить словами «(при наличии)»;</w:t>
      </w:r>
    </w:p>
    <w:p w14:paraId="344214B2" w14:textId="5B15994D"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дополнить пункт</w:t>
      </w:r>
      <w:r w:rsidR="00781C5E" w:rsidRPr="001632D6">
        <w:rPr>
          <w:rFonts w:ascii="Times New Roman" w:hAnsi="Times New Roman" w:cs="Times New Roman"/>
          <w:sz w:val="28"/>
          <w:szCs w:val="28"/>
        </w:rPr>
        <w:t>ом</w:t>
      </w:r>
      <w:r w:rsidRPr="001632D6">
        <w:rPr>
          <w:rFonts w:ascii="Times New Roman" w:hAnsi="Times New Roman" w:cs="Times New Roman"/>
          <w:sz w:val="28"/>
          <w:szCs w:val="28"/>
        </w:rPr>
        <w:t xml:space="preserve"> 14 следующего содержания:</w:t>
      </w:r>
    </w:p>
    <w:p w14:paraId="66E3F8E0" w14:textId="2C823D08" w:rsidR="001C5BB7" w:rsidRPr="001632D6" w:rsidRDefault="00781C5E">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w:t>
      </w:r>
      <w:r w:rsidR="00815C20" w:rsidRPr="001632D6">
        <w:rPr>
          <w:rFonts w:ascii="Times New Roman" w:hAnsi="Times New Roman" w:cs="Times New Roman"/>
          <w:sz w:val="28"/>
          <w:szCs w:val="28"/>
        </w:rPr>
        <w:t>1</w:t>
      </w:r>
      <w:r w:rsidRPr="001632D6">
        <w:rPr>
          <w:rFonts w:ascii="Times New Roman" w:hAnsi="Times New Roman" w:cs="Times New Roman"/>
          <w:sz w:val="28"/>
          <w:szCs w:val="28"/>
        </w:rPr>
        <w:t>4</w:t>
      </w:r>
      <w:r w:rsidR="00815C20" w:rsidRPr="001632D6">
        <w:rPr>
          <w:rFonts w:ascii="Times New Roman" w:hAnsi="Times New Roman" w:cs="Times New Roman"/>
          <w:sz w:val="28"/>
          <w:szCs w:val="28"/>
        </w:rPr>
        <w:t>. Из информационной системы мониторинга в целях направления уведомления о фактах, указанных в пункте 57</w:t>
      </w:r>
      <w:r w:rsidR="00815C20" w:rsidRPr="001632D6">
        <w:rPr>
          <w:rFonts w:ascii="Times New Roman" w:hAnsi="Times New Roman" w:cs="Times New Roman"/>
          <w:sz w:val="28"/>
          <w:szCs w:val="28"/>
          <w:vertAlign w:val="superscript"/>
        </w:rPr>
        <w:t>1</w:t>
      </w:r>
      <w:r w:rsidR="00815C20" w:rsidRPr="001632D6">
        <w:rPr>
          <w:rFonts w:ascii="Times New Roman" w:hAnsi="Times New Roman" w:cs="Times New Roman"/>
          <w:sz w:val="28"/>
          <w:szCs w:val="28"/>
        </w:rPr>
        <w:t xml:space="preserve"> Правил добровольного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информации, ее обработки и применения в целях подтверждения страны происхождения лекарственных препаратов для медицинского применения, подлежащих обязательной маркировке средствами идентификации, утвержденных постановлением Правительства Российской Федерации от 23 сентября 2025 г. № 1462 «Об утверждении Правил добровольного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информации, ее обработки</w:t>
      </w:r>
      <w:r w:rsidR="00815C20" w:rsidRPr="001632D6">
        <w:rPr>
          <w:rFonts w:ascii="Times New Roman" w:hAnsi="Times New Roman" w:cs="Times New Roman"/>
          <w:sz w:val="28"/>
          <w:szCs w:val="28"/>
        </w:rPr>
        <w:br/>
        <w:t xml:space="preserve">и применения в целях подтверждения страны происхождения лекарственных препаратов для медицинского применения, подлежащих обязательной маркировке средствами идентификации», в автоматизированную информационную систему </w:t>
      </w:r>
      <w:r w:rsidR="00815C20" w:rsidRPr="001632D6">
        <w:rPr>
          <w:rFonts w:ascii="Times New Roman" w:hAnsi="Times New Roman" w:cs="Times New Roman"/>
          <w:sz w:val="28"/>
          <w:szCs w:val="28"/>
        </w:rPr>
        <w:lastRenderedPageBreak/>
        <w:t>оказания государственных услуг в электронном виде Министерства промышленности и торговли Российской Федерации передаются следующие сведения:</w:t>
      </w:r>
    </w:p>
    <w:p w14:paraId="52CF841D"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а) дата и номер уведомления о факте отсутствия сведений о производстве серии лекарственного средства для медицинского применения в информационной системе мониторинга при наличии в автоматизированной информационной системе Федеральной службы по надзору в сфере здравоохранения сведений о серии лекарственного средства для медицинского применения перед вводом в гражданский оборот (при наличии документа о стадиях производства на соответствующее лекарственное средство);</w:t>
      </w:r>
    </w:p>
    <w:p w14:paraId="7E0C2519" w14:textId="77777777"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б) номер документа о стадиях производства, в отношении которого информационной системой мониторинга было направлено уведомление, предусмотренное подпунктом «а» настоящего пункта;</w:t>
      </w:r>
    </w:p>
    <w:p w14:paraId="32F824BF" w14:textId="779C8EDC" w:rsidR="001C5BB7" w:rsidRPr="001632D6" w:rsidRDefault="00815C20">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в) дата выдачи документа о стадиях производства, в отношении которого информационной системой мониторинга было направлено уведомление, предусмотренное подпунктом «а» настоящего пункта</w:t>
      </w:r>
      <w:r w:rsidR="00781C5E" w:rsidRPr="001632D6">
        <w:rPr>
          <w:rFonts w:ascii="Times New Roman" w:hAnsi="Times New Roman" w:cs="Times New Roman"/>
          <w:sz w:val="28"/>
          <w:szCs w:val="28"/>
        </w:rPr>
        <w:t>;</w:t>
      </w:r>
    </w:p>
    <w:p w14:paraId="74A6862E" w14:textId="77777777" w:rsidR="001C5BB7" w:rsidRPr="001632D6" w:rsidRDefault="00781C5E">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г) идентификатор заявления в автоматизированной информационной системе оказания государственных услуг в электронном виде Министерства промышленности и торговли Российской Федерации, в рамках которого ранее был выдан документ о стадиях производства на соответствующее лекарственное средство для медицинского применения;</w:t>
      </w:r>
    </w:p>
    <w:p w14:paraId="337687E6" w14:textId="16C16B6F" w:rsidR="00781C5E" w:rsidRDefault="00781C5E">
      <w:pPr>
        <w:pStyle w:val="ConsPlusNormal"/>
        <w:spacing w:line="360" w:lineRule="auto"/>
        <w:ind w:firstLine="709"/>
        <w:jc w:val="both"/>
        <w:rPr>
          <w:rFonts w:ascii="Times New Roman" w:hAnsi="Times New Roman" w:cs="Times New Roman"/>
          <w:sz w:val="28"/>
          <w:szCs w:val="28"/>
        </w:rPr>
      </w:pPr>
      <w:r w:rsidRPr="001632D6">
        <w:rPr>
          <w:rFonts w:ascii="Times New Roman" w:hAnsi="Times New Roman" w:cs="Times New Roman"/>
          <w:sz w:val="28"/>
          <w:szCs w:val="28"/>
        </w:rPr>
        <w:t>д) номер производственной серии лекарственного средства</w:t>
      </w:r>
      <w:r w:rsidR="00483AC1" w:rsidRPr="001632D6">
        <w:rPr>
          <w:rFonts w:ascii="Times New Roman" w:hAnsi="Times New Roman" w:cs="Times New Roman"/>
          <w:sz w:val="28"/>
          <w:szCs w:val="28"/>
        </w:rPr>
        <w:t xml:space="preserve"> для медицинского применения</w:t>
      </w:r>
      <w:r w:rsidR="006B014E" w:rsidRPr="001632D6">
        <w:rPr>
          <w:rFonts w:ascii="Times New Roman" w:hAnsi="Times New Roman" w:cs="Times New Roman"/>
          <w:sz w:val="28"/>
          <w:szCs w:val="28"/>
        </w:rPr>
        <w:t xml:space="preserve"> </w:t>
      </w:r>
      <w:r w:rsidRPr="001632D6">
        <w:rPr>
          <w:rFonts w:ascii="Times New Roman" w:hAnsi="Times New Roman" w:cs="Times New Roman"/>
          <w:sz w:val="28"/>
          <w:szCs w:val="28"/>
        </w:rPr>
        <w:t>в отношении которой информационной системой мониторинга было направлено уведомление, предусмотренное подпунктом «а» настоящего пункта.».</w:t>
      </w:r>
    </w:p>
    <w:p w14:paraId="65485FB0" w14:textId="77777777" w:rsidR="001C5BB7" w:rsidRDefault="001C5BB7">
      <w:pPr>
        <w:tabs>
          <w:tab w:val="left" w:pos="851"/>
        </w:tabs>
        <w:spacing w:after="0" w:line="360" w:lineRule="auto"/>
        <w:ind w:firstLine="709"/>
        <w:jc w:val="both"/>
        <w:rPr>
          <w:rFonts w:ascii="Times New Roman" w:hAnsi="Times New Roman"/>
          <w:spacing w:val="50"/>
          <w:sz w:val="28"/>
          <w:szCs w:val="28"/>
        </w:rPr>
      </w:pPr>
    </w:p>
    <w:sectPr w:rsidR="001C5BB7">
      <w:pgSz w:w="11906" w:h="16838"/>
      <w:pgMar w:top="1134" w:right="566" w:bottom="1134" w:left="1134" w:header="567"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055A7" w16cex:dateUtc="2026-08-19T13: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686784" w16cid:durableId="2E3055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333EF" w14:textId="77777777" w:rsidR="00C56B8C" w:rsidRDefault="00C56B8C">
      <w:pPr>
        <w:spacing w:after="0" w:line="240" w:lineRule="auto"/>
      </w:pPr>
      <w:r>
        <w:separator/>
      </w:r>
    </w:p>
  </w:endnote>
  <w:endnote w:type="continuationSeparator" w:id="0">
    <w:p w14:paraId="1D6428EE" w14:textId="77777777" w:rsidR="00C56B8C" w:rsidRDefault="00C5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78079" w14:textId="77777777" w:rsidR="00C56B8C" w:rsidRDefault="00C56B8C">
      <w:pPr>
        <w:spacing w:after="0" w:line="240" w:lineRule="auto"/>
      </w:pPr>
      <w:r>
        <w:separator/>
      </w:r>
    </w:p>
  </w:footnote>
  <w:footnote w:type="continuationSeparator" w:id="0">
    <w:p w14:paraId="6C3D478B" w14:textId="77777777" w:rsidR="00C56B8C" w:rsidRDefault="00C56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8DC62" w14:textId="1B931AE5" w:rsidR="001C5BB7" w:rsidRDefault="00815C20">
    <w:pPr>
      <w:pStyle w:val="ab"/>
      <w:jc w:val="center"/>
      <w:rPr>
        <w:rFonts w:ascii="Times New Roman" w:hAnsi="Times New Roman"/>
        <w:sz w:val="24"/>
        <w:szCs w:val="24"/>
      </w:rPr>
    </w:pPr>
    <w:r>
      <w:fldChar w:fldCharType="begin"/>
    </w:r>
    <w:r>
      <w:instrText>PAGE \* MERGEFORMAT</w:instrText>
    </w:r>
    <w:r>
      <w:fldChar w:fldCharType="separate"/>
    </w:r>
    <w:r w:rsidR="00FD510B" w:rsidRPr="00FD510B">
      <w:rPr>
        <w:rFonts w:ascii="Times New Roman" w:hAnsi="Times New Roman"/>
        <w:noProof/>
        <w:sz w:val="24"/>
        <w:szCs w:val="24"/>
      </w:rPr>
      <w:t>9</w:t>
    </w:r>
    <w:r>
      <w:rPr>
        <w:rFonts w:ascii="Times New Roman" w:hAnsi="Times New Roman"/>
        <w:sz w:val="24"/>
        <w:szCs w:val="24"/>
      </w:rPr>
      <w:fldChar w:fldCharType="end"/>
    </w:r>
  </w:p>
  <w:p w14:paraId="2C8B70B9" w14:textId="77777777" w:rsidR="001C5BB7" w:rsidRDefault="001C5BB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730"/>
    <w:multiLevelType w:val="hybridMultilevel"/>
    <w:tmpl w:val="C20AA94E"/>
    <w:lvl w:ilvl="0" w:tplc="904C3E26">
      <w:start w:val="1"/>
      <w:numFmt w:val="decimal"/>
      <w:lvlText w:val="%1)"/>
      <w:lvlJc w:val="left"/>
      <w:pPr>
        <w:ind w:left="1069" w:hanging="360"/>
      </w:pPr>
      <w:rPr>
        <w:rFonts w:ascii="Times New Roman" w:eastAsia="Times New Roman" w:hAnsi="Times New Roman" w:cs="Times New Roman"/>
      </w:rPr>
    </w:lvl>
    <w:lvl w:ilvl="1" w:tplc="A0F8C5C0">
      <w:start w:val="1"/>
      <w:numFmt w:val="lowerLetter"/>
      <w:lvlText w:val="%2."/>
      <w:lvlJc w:val="left"/>
      <w:pPr>
        <w:ind w:left="1789" w:hanging="360"/>
      </w:pPr>
    </w:lvl>
    <w:lvl w:ilvl="2" w:tplc="0520DC00">
      <w:start w:val="1"/>
      <w:numFmt w:val="lowerRoman"/>
      <w:lvlText w:val="%3."/>
      <w:lvlJc w:val="right"/>
      <w:pPr>
        <w:ind w:left="2509" w:hanging="180"/>
      </w:pPr>
    </w:lvl>
    <w:lvl w:ilvl="3" w:tplc="750EF5CC">
      <w:start w:val="1"/>
      <w:numFmt w:val="decimal"/>
      <w:lvlText w:val="%4."/>
      <w:lvlJc w:val="left"/>
      <w:pPr>
        <w:ind w:left="3229" w:hanging="360"/>
      </w:pPr>
    </w:lvl>
    <w:lvl w:ilvl="4" w:tplc="31D2CD54">
      <w:start w:val="1"/>
      <w:numFmt w:val="lowerLetter"/>
      <w:lvlText w:val="%5."/>
      <w:lvlJc w:val="left"/>
      <w:pPr>
        <w:ind w:left="3949" w:hanging="360"/>
      </w:pPr>
    </w:lvl>
    <w:lvl w:ilvl="5" w:tplc="977E420E">
      <w:start w:val="1"/>
      <w:numFmt w:val="lowerRoman"/>
      <w:lvlText w:val="%6."/>
      <w:lvlJc w:val="right"/>
      <w:pPr>
        <w:ind w:left="4669" w:hanging="180"/>
      </w:pPr>
    </w:lvl>
    <w:lvl w:ilvl="6" w:tplc="7184573C">
      <w:start w:val="1"/>
      <w:numFmt w:val="decimal"/>
      <w:lvlText w:val="%7."/>
      <w:lvlJc w:val="left"/>
      <w:pPr>
        <w:ind w:left="5389" w:hanging="360"/>
      </w:pPr>
    </w:lvl>
    <w:lvl w:ilvl="7" w:tplc="29E8FCEE">
      <w:start w:val="1"/>
      <w:numFmt w:val="lowerLetter"/>
      <w:lvlText w:val="%8."/>
      <w:lvlJc w:val="left"/>
      <w:pPr>
        <w:ind w:left="6109" w:hanging="360"/>
      </w:pPr>
    </w:lvl>
    <w:lvl w:ilvl="8" w:tplc="DC1478D0">
      <w:start w:val="1"/>
      <w:numFmt w:val="lowerRoman"/>
      <w:lvlText w:val="%9."/>
      <w:lvlJc w:val="right"/>
      <w:pPr>
        <w:ind w:left="6829" w:hanging="180"/>
      </w:pPr>
    </w:lvl>
  </w:abstractNum>
  <w:abstractNum w:abstractNumId="1" w15:restartNumberingAfterBreak="0">
    <w:nsid w:val="0A1A4303"/>
    <w:multiLevelType w:val="hybridMultilevel"/>
    <w:tmpl w:val="F372DF5C"/>
    <w:lvl w:ilvl="0" w:tplc="87FE9BD8">
      <w:start w:val="1"/>
      <w:numFmt w:val="decimal"/>
      <w:lvlText w:val="%1."/>
      <w:lvlJc w:val="left"/>
      <w:pPr>
        <w:ind w:left="1418" w:hanging="360"/>
      </w:pPr>
    </w:lvl>
    <w:lvl w:ilvl="1" w:tplc="1FB6D7F6">
      <w:start w:val="1"/>
      <w:numFmt w:val="lowerLetter"/>
      <w:lvlText w:val="%2."/>
      <w:lvlJc w:val="left"/>
      <w:pPr>
        <w:ind w:left="2138" w:hanging="360"/>
      </w:pPr>
    </w:lvl>
    <w:lvl w:ilvl="2" w:tplc="8C00746A">
      <w:start w:val="1"/>
      <w:numFmt w:val="lowerRoman"/>
      <w:lvlText w:val="%3."/>
      <w:lvlJc w:val="right"/>
      <w:pPr>
        <w:ind w:left="2858" w:hanging="180"/>
      </w:pPr>
    </w:lvl>
    <w:lvl w:ilvl="3" w:tplc="A8D8D654">
      <w:start w:val="1"/>
      <w:numFmt w:val="decimal"/>
      <w:lvlText w:val="%4."/>
      <w:lvlJc w:val="left"/>
      <w:pPr>
        <w:ind w:left="3578" w:hanging="360"/>
      </w:pPr>
    </w:lvl>
    <w:lvl w:ilvl="4" w:tplc="FDA4FEC4">
      <w:start w:val="1"/>
      <w:numFmt w:val="lowerLetter"/>
      <w:lvlText w:val="%5."/>
      <w:lvlJc w:val="left"/>
      <w:pPr>
        <w:ind w:left="4298" w:hanging="360"/>
      </w:pPr>
    </w:lvl>
    <w:lvl w:ilvl="5" w:tplc="70AE357E">
      <w:start w:val="1"/>
      <w:numFmt w:val="lowerRoman"/>
      <w:lvlText w:val="%6."/>
      <w:lvlJc w:val="right"/>
      <w:pPr>
        <w:ind w:left="5018" w:hanging="180"/>
      </w:pPr>
    </w:lvl>
    <w:lvl w:ilvl="6" w:tplc="90CA1934">
      <w:start w:val="1"/>
      <w:numFmt w:val="decimal"/>
      <w:lvlText w:val="%7."/>
      <w:lvlJc w:val="left"/>
      <w:pPr>
        <w:ind w:left="5738" w:hanging="360"/>
      </w:pPr>
    </w:lvl>
    <w:lvl w:ilvl="7" w:tplc="3F7E5912">
      <w:start w:val="1"/>
      <w:numFmt w:val="lowerLetter"/>
      <w:lvlText w:val="%8."/>
      <w:lvlJc w:val="left"/>
      <w:pPr>
        <w:ind w:left="6458" w:hanging="360"/>
      </w:pPr>
    </w:lvl>
    <w:lvl w:ilvl="8" w:tplc="5AEC9C6A">
      <w:start w:val="1"/>
      <w:numFmt w:val="lowerRoman"/>
      <w:lvlText w:val="%9."/>
      <w:lvlJc w:val="right"/>
      <w:pPr>
        <w:ind w:left="7178" w:hanging="180"/>
      </w:pPr>
    </w:lvl>
  </w:abstractNum>
  <w:abstractNum w:abstractNumId="2" w15:restartNumberingAfterBreak="0">
    <w:nsid w:val="13F37896"/>
    <w:multiLevelType w:val="hybridMultilevel"/>
    <w:tmpl w:val="D36A4488"/>
    <w:lvl w:ilvl="0" w:tplc="6F70AF66">
      <w:start w:val="1"/>
      <w:numFmt w:val="decimal"/>
      <w:lvlText w:val="%1."/>
      <w:lvlJc w:val="left"/>
      <w:pPr>
        <w:ind w:left="1069" w:hanging="360"/>
      </w:pPr>
    </w:lvl>
    <w:lvl w:ilvl="1" w:tplc="4DF63DB0">
      <w:start w:val="1"/>
      <w:numFmt w:val="lowerLetter"/>
      <w:lvlText w:val="%2."/>
      <w:lvlJc w:val="left"/>
      <w:pPr>
        <w:ind w:left="1789" w:hanging="360"/>
      </w:pPr>
    </w:lvl>
    <w:lvl w:ilvl="2" w:tplc="030C316E">
      <w:start w:val="1"/>
      <w:numFmt w:val="lowerRoman"/>
      <w:lvlText w:val="%3."/>
      <w:lvlJc w:val="right"/>
      <w:pPr>
        <w:ind w:left="2509" w:hanging="180"/>
      </w:pPr>
    </w:lvl>
    <w:lvl w:ilvl="3" w:tplc="C4D250DA">
      <w:start w:val="1"/>
      <w:numFmt w:val="decimal"/>
      <w:lvlText w:val="%4."/>
      <w:lvlJc w:val="left"/>
      <w:pPr>
        <w:ind w:left="3229" w:hanging="360"/>
      </w:pPr>
    </w:lvl>
    <w:lvl w:ilvl="4" w:tplc="486CBCBA">
      <w:start w:val="1"/>
      <w:numFmt w:val="lowerLetter"/>
      <w:lvlText w:val="%5."/>
      <w:lvlJc w:val="left"/>
      <w:pPr>
        <w:ind w:left="3949" w:hanging="360"/>
      </w:pPr>
    </w:lvl>
    <w:lvl w:ilvl="5" w:tplc="A490A8DC">
      <w:start w:val="1"/>
      <w:numFmt w:val="lowerRoman"/>
      <w:lvlText w:val="%6."/>
      <w:lvlJc w:val="right"/>
      <w:pPr>
        <w:ind w:left="4669" w:hanging="180"/>
      </w:pPr>
    </w:lvl>
    <w:lvl w:ilvl="6" w:tplc="9CEA2FA0">
      <w:start w:val="1"/>
      <w:numFmt w:val="decimal"/>
      <w:lvlText w:val="%7."/>
      <w:lvlJc w:val="left"/>
      <w:pPr>
        <w:ind w:left="5389" w:hanging="360"/>
      </w:pPr>
    </w:lvl>
    <w:lvl w:ilvl="7" w:tplc="9154F03A">
      <w:start w:val="1"/>
      <w:numFmt w:val="lowerLetter"/>
      <w:lvlText w:val="%8."/>
      <w:lvlJc w:val="left"/>
      <w:pPr>
        <w:ind w:left="6109" w:hanging="360"/>
      </w:pPr>
    </w:lvl>
    <w:lvl w:ilvl="8" w:tplc="674C3E34">
      <w:start w:val="1"/>
      <w:numFmt w:val="lowerRoman"/>
      <w:lvlText w:val="%9."/>
      <w:lvlJc w:val="right"/>
      <w:pPr>
        <w:ind w:left="6829" w:hanging="180"/>
      </w:pPr>
    </w:lvl>
  </w:abstractNum>
  <w:abstractNum w:abstractNumId="3" w15:restartNumberingAfterBreak="0">
    <w:nsid w:val="189F3B3E"/>
    <w:multiLevelType w:val="hybridMultilevel"/>
    <w:tmpl w:val="DC5672B8"/>
    <w:lvl w:ilvl="0" w:tplc="6C009A08">
      <w:start w:val="1"/>
      <w:numFmt w:val="decimal"/>
      <w:lvlText w:val="%1."/>
      <w:lvlJc w:val="left"/>
      <w:pPr>
        <w:ind w:left="1069" w:hanging="360"/>
      </w:pPr>
      <w:rPr>
        <w:rFonts w:hint="default"/>
      </w:rPr>
    </w:lvl>
    <w:lvl w:ilvl="1" w:tplc="962233B0">
      <w:start w:val="1"/>
      <w:numFmt w:val="lowerLetter"/>
      <w:lvlText w:val="%2."/>
      <w:lvlJc w:val="left"/>
      <w:pPr>
        <w:ind w:left="1789" w:hanging="360"/>
      </w:pPr>
    </w:lvl>
    <w:lvl w:ilvl="2" w:tplc="535AFD62">
      <w:start w:val="1"/>
      <w:numFmt w:val="lowerRoman"/>
      <w:lvlText w:val="%3."/>
      <w:lvlJc w:val="right"/>
      <w:pPr>
        <w:ind w:left="2509" w:hanging="180"/>
      </w:pPr>
    </w:lvl>
    <w:lvl w:ilvl="3" w:tplc="2A36CAD6">
      <w:start w:val="1"/>
      <w:numFmt w:val="decimal"/>
      <w:lvlText w:val="%4."/>
      <w:lvlJc w:val="left"/>
      <w:pPr>
        <w:ind w:left="3229" w:hanging="360"/>
      </w:pPr>
    </w:lvl>
    <w:lvl w:ilvl="4" w:tplc="F2BA5556">
      <w:start w:val="1"/>
      <w:numFmt w:val="lowerLetter"/>
      <w:lvlText w:val="%5."/>
      <w:lvlJc w:val="left"/>
      <w:pPr>
        <w:ind w:left="3949" w:hanging="360"/>
      </w:pPr>
    </w:lvl>
    <w:lvl w:ilvl="5" w:tplc="5A46857A">
      <w:start w:val="1"/>
      <w:numFmt w:val="lowerRoman"/>
      <w:lvlText w:val="%6."/>
      <w:lvlJc w:val="right"/>
      <w:pPr>
        <w:ind w:left="4669" w:hanging="180"/>
      </w:pPr>
    </w:lvl>
    <w:lvl w:ilvl="6" w:tplc="3AA63A1E">
      <w:start w:val="1"/>
      <w:numFmt w:val="decimal"/>
      <w:lvlText w:val="%7."/>
      <w:lvlJc w:val="left"/>
      <w:pPr>
        <w:ind w:left="5389" w:hanging="360"/>
      </w:pPr>
    </w:lvl>
    <w:lvl w:ilvl="7" w:tplc="FB101680">
      <w:start w:val="1"/>
      <w:numFmt w:val="lowerLetter"/>
      <w:lvlText w:val="%8."/>
      <w:lvlJc w:val="left"/>
      <w:pPr>
        <w:ind w:left="6109" w:hanging="360"/>
      </w:pPr>
    </w:lvl>
    <w:lvl w:ilvl="8" w:tplc="7FBA8B68">
      <w:start w:val="1"/>
      <w:numFmt w:val="lowerRoman"/>
      <w:lvlText w:val="%9."/>
      <w:lvlJc w:val="right"/>
      <w:pPr>
        <w:ind w:left="6829" w:hanging="180"/>
      </w:pPr>
    </w:lvl>
  </w:abstractNum>
  <w:abstractNum w:abstractNumId="4" w15:restartNumberingAfterBreak="0">
    <w:nsid w:val="1B59555C"/>
    <w:multiLevelType w:val="hybridMultilevel"/>
    <w:tmpl w:val="05EEFE60"/>
    <w:lvl w:ilvl="0" w:tplc="5CE8C9A6">
      <w:start w:val="1"/>
      <w:numFmt w:val="decimal"/>
      <w:lvlText w:val="%1)"/>
      <w:lvlJc w:val="left"/>
      <w:pPr>
        <w:ind w:left="1069" w:hanging="360"/>
      </w:pPr>
      <w:rPr>
        <w:rFonts w:ascii="Times New Roman" w:eastAsia="Times New Roman" w:hAnsi="Times New Roman" w:cs="Times New Roman"/>
      </w:rPr>
    </w:lvl>
    <w:lvl w:ilvl="1" w:tplc="7D546884">
      <w:start w:val="1"/>
      <w:numFmt w:val="lowerLetter"/>
      <w:lvlText w:val="%2."/>
      <w:lvlJc w:val="left"/>
      <w:pPr>
        <w:ind w:left="1789" w:hanging="360"/>
      </w:pPr>
    </w:lvl>
    <w:lvl w:ilvl="2" w:tplc="2376A7A2">
      <w:start w:val="1"/>
      <w:numFmt w:val="lowerRoman"/>
      <w:lvlText w:val="%3."/>
      <w:lvlJc w:val="right"/>
      <w:pPr>
        <w:ind w:left="2509" w:hanging="180"/>
      </w:pPr>
    </w:lvl>
    <w:lvl w:ilvl="3" w:tplc="99224F4C">
      <w:start w:val="1"/>
      <w:numFmt w:val="decimal"/>
      <w:lvlText w:val="%4."/>
      <w:lvlJc w:val="left"/>
      <w:pPr>
        <w:ind w:left="3229" w:hanging="360"/>
      </w:pPr>
    </w:lvl>
    <w:lvl w:ilvl="4" w:tplc="7842FE50">
      <w:start w:val="1"/>
      <w:numFmt w:val="lowerLetter"/>
      <w:lvlText w:val="%5."/>
      <w:lvlJc w:val="left"/>
      <w:pPr>
        <w:ind w:left="3949" w:hanging="360"/>
      </w:pPr>
    </w:lvl>
    <w:lvl w:ilvl="5" w:tplc="052A9B52">
      <w:start w:val="1"/>
      <w:numFmt w:val="lowerRoman"/>
      <w:lvlText w:val="%6."/>
      <w:lvlJc w:val="right"/>
      <w:pPr>
        <w:ind w:left="4669" w:hanging="180"/>
      </w:pPr>
    </w:lvl>
    <w:lvl w:ilvl="6" w:tplc="42C4B0BE">
      <w:start w:val="1"/>
      <w:numFmt w:val="decimal"/>
      <w:lvlText w:val="%7."/>
      <w:lvlJc w:val="left"/>
      <w:pPr>
        <w:ind w:left="5389" w:hanging="360"/>
      </w:pPr>
    </w:lvl>
    <w:lvl w:ilvl="7" w:tplc="F4806CE4">
      <w:start w:val="1"/>
      <w:numFmt w:val="lowerLetter"/>
      <w:lvlText w:val="%8."/>
      <w:lvlJc w:val="left"/>
      <w:pPr>
        <w:ind w:left="6109" w:hanging="360"/>
      </w:pPr>
    </w:lvl>
    <w:lvl w:ilvl="8" w:tplc="D116DF56">
      <w:start w:val="1"/>
      <w:numFmt w:val="lowerRoman"/>
      <w:lvlText w:val="%9."/>
      <w:lvlJc w:val="right"/>
      <w:pPr>
        <w:ind w:left="6829" w:hanging="180"/>
      </w:pPr>
    </w:lvl>
  </w:abstractNum>
  <w:abstractNum w:abstractNumId="5" w15:restartNumberingAfterBreak="0">
    <w:nsid w:val="297656CB"/>
    <w:multiLevelType w:val="hybridMultilevel"/>
    <w:tmpl w:val="EF088864"/>
    <w:lvl w:ilvl="0" w:tplc="FFCA9D2C">
      <w:start w:val="1"/>
      <w:numFmt w:val="decimal"/>
      <w:lvlText w:val="%1."/>
      <w:lvlJc w:val="left"/>
      <w:pPr>
        <w:ind w:left="900" w:hanging="360"/>
      </w:pPr>
      <w:rPr>
        <w:rFonts w:hint="default"/>
      </w:rPr>
    </w:lvl>
    <w:lvl w:ilvl="1" w:tplc="331E8332">
      <w:start w:val="1"/>
      <w:numFmt w:val="lowerLetter"/>
      <w:lvlText w:val="%2."/>
      <w:lvlJc w:val="left"/>
      <w:pPr>
        <w:ind w:left="1620" w:hanging="360"/>
      </w:pPr>
    </w:lvl>
    <w:lvl w:ilvl="2" w:tplc="87984C3E">
      <w:start w:val="1"/>
      <w:numFmt w:val="lowerRoman"/>
      <w:lvlText w:val="%3."/>
      <w:lvlJc w:val="right"/>
      <w:pPr>
        <w:ind w:left="2340" w:hanging="180"/>
      </w:pPr>
    </w:lvl>
    <w:lvl w:ilvl="3" w:tplc="5240E264">
      <w:start w:val="1"/>
      <w:numFmt w:val="decimal"/>
      <w:lvlText w:val="%4."/>
      <w:lvlJc w:val="left"/>
      <w:pPr>
        <w:ind w:left="3060" w:hanging="360"/>
      </w:pPr>
    </w:lvl>
    <w:lvl w:ilvl="4" w:tplc="A7F04AEC">
      <w:start w:val="1"/>
      <w:numFmt w:val="lowerLetter"/>
      <w:lvlText w:val="%5."/>
      <w:lvlJc w:val="left"/>
      <w:pPr>
        <w:ind w:left="3780" w:hanging="360"/>
      </w:pPr>
    </w:lvl>
    <w:lvl w:ilvl="5" w:tplc="ABA0CBC4">
      <w:start w:val="1"/>
      <w:numFmt w:val="lowerRoman"/>
      <w:lvlText w:val="%6."/>
      <w:lvlJc w:val="right"/>
      <w:pPr>
        <w:ind w:left="4500" w:hanging="180"/>
      </w:pPr>
    </w:lvl>
    <w:lvl w:ilvl="6" w:tplc="D75EB992">
      <w:start w:val="1"/>
      <w:numFmt w:val="decimal"/>
      <w:lvlText w:val="%7."/>
      <w:lvlJc w:val="left"/>
      <w:pPr>
        <w:ind w:left="5220" w:hanging="360"/>
      </w:pPr>
    </w:lvl>
    <w:lvl w:ilvl="7" w:tplc="C6008888">
      <w:start w:val="1"/>
      <w:numFmt w:val="lowerLetter"/>
      <w:lvlText w:val="%8."/>
      <w:lvlJc w:val="left"/>
      <w:pPr>
        <w:ind w:left="5940" w:hanging="360"/>
      </w:pPr>
    </w:lvl>
    <w:lvl w:ilvl="8" w:tplc="4E6CE4FA">
      <w:start w:val="1"/>
      <w:numFmt w:val="lowerRoman"/>
      <w:lvlText w:val="%9."/>
      <w:lvlJc w:val="right"/>
      <w:pPr>
        <w:ind w:left="6660" w:hanging="180"/>
      </w:pPr>
    </w:lvl>
  </w:abstractNum>
  <w:abstractNum w:abstractNumId="6" w15:restartNumberingAfterBreak="0">
    <w:nsid w:val="385A14FE"/>
    <w:multiLevelType w:val="multilevel"/>
    <w:tmpl w:val="7A407470"/>
    <w:lvl w:ilvl="0">
      <w:start w:val="1"/>
      <w:numFmt w:val="decimal"/>
      <w:lvlText w:val="%1."/>
      <w:lvlJc w:val="left"/>
      <w:pPr>
        <w:ind w:left="720" w:hanging="720"/>
      </w:pPr>
      <w:rPr>
        <w:rFonts w:cs="Times New Roman"/>
      </w:rPr>
    </w:lvl>
    <w:lvl w:ilvl="1">
      <w:start w:val="1"/>
      <w:numFmt w:val="decimal"/>
      <w:lvlText w:val="%1.%2."/>
      <w:lvlJc w:val="left"/>
      <w:pPr>
        <w:ind w:left="720" w:hanging="720"/>
      </w:pPr>
      <w:rPr>
        <w:rFonts w:cs="Times New Roman"/>
      </w:rPr>
    </w:lvl>
    <w:lvl w:ilvl="2">
      <w:start w:val="2"/>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7" w15:restartNumberingAfterBreak="0">
    <w:nsid w:val="38EB4555"/>
    <w:multiLevelType w:val="hybridMultilevel"/>
    <w:tmpl w:val="120E1590"/>
    <w:lvl w:ilvl="0" w:tplc="88442C8C">
      <w:start w:val="1"/>
      <w:numFmt w:val="decimal"/>
      <w:lvlText w:val="%1."/>
      <w:lvlJc w:val="left"/>
      <w:pPr>
        <w:ind w:left="1069" w:hanging="360"/>
      </w:pPr>
    </w:lvl>
    <w:lvl w:ilvl="1" w:tplc="68ACEEEA">
      <w:start w:val="1"/>
      <w:numFmt w:val="lowerLetter"/>
      <w:lvlText w:val="%2."/>
      <w:lvlJc w:val="left"/>
      <w:pPr>
        <w:ind w:left="1789" w:hanging="360"/>
      </w:pPr>
    </w:lvl>
    <w:lvl w:ilvl="2" w:tplc="0A1658EA">
      <w:start w:val="1"/>
      <w:numFmt w:val="lowerRoman"/>
      <w:lvlText w:val="%3."/>
      <w:lvlJc w:val="right"/>
      <w:pPr>
        <w:ind w:left="2509" w:hanging="180"/>
      </w:pPr>
    </w:lvl>
    <w:lvl w:ilvl="3" w:tplc="9104E180">
      <w:start w:val="1"/>
      <w:numFmt w:val="decimal"/>
      <w:lvlText w:val="%4."/>
      <w:lvlJc w:val="left"/>
      <w:pPr>
        <w:ind w:left="3229" w:hanging="360"/>
      </w:pPr>
    </w:lvl>
    <w:lvl w:ilvl="4" w:tplc="9ECEC4A4">
      <w:start w:val="1"/>
      <w:numFmt w:val="lowerLetter"/>
      <w:lvlText w:val="%5."/>
      <w:lvlJc w:val="left"/>
      <w:pPr>
        <w:ind w:left="3949" w:hanging="360"/>
      </w:pPr>
    </w:lvl>
    <w:lvl w:ilvl="5" w:tplc="72F6EB86">
      <w:start w:val="1"/>
      <w:numFmt w:val="lowerRoman"/>
      <w:lvlText w:val="%6."/>
      <w:lvlJc w:val="right"/>
      <w:pPr>
        <w:ind w:left="4669" w:hanging="180"/>
      </w:pPr>
    </w:lvl>
    <w:lvl w:ilvl="6" w:tplc="26169A8A">
      <w:start w:val="1"/>
      <w:numFmt w:val="decimal"/>
      <w:lvlText w:val="%7."/>
      <w:lvlJc w:val="left"/>
      <w:pPr>
        <w:ind w:left="5389" w:hanging="360"/>
      </w:pPr>
    </w:lvl>
    <w:lvl w:ilvl="7" w:tplc="496E84B4">
      <w:start w:val="1"/>
      <w:numFmt w:val="lowerLetter"/>
      <w:lvlText w:val="%8."/>
      <w:lvlJc w:val="left"/>
      <w:pPr>
        <w:ind w:left="6109" w:hanging="360"/>
      </w:pPr>
    </w:lvl>
    <w:lvl w:ilvl="8" w:tplc="5872A1E2">
      <w:start w:val="1"/>
      <w:numFmt w:val="lowerRoman"/>
      <w:lvlText w:val="%9."/>
      <w:lvlJc w:val="right"/>
      <w:pPr>
        <w:ind w:left="6829" w:hanging="180"/>
      </w:pPr>
    </w:lvl>
  </w:abstractNum>
  <w:abstractNum w:abstractNumId="8" w15:restartNumberingAfterBreak="0">
    <w:nsid w:val="39F770AA"/>
    <w:multiLevelType w:val="hybridMultilevel"/>
    <w:tmpl w:val="040A6AE8"/>
    <w:lvl w:ilvl="0" w:tplc="9D0A1510">
      <w:start w:val="1"/>
      <w:numFmt w:val="decimal"/>
      <w:lvlText w:val="%1."/>
      <w:lvlJc w:val="left"/>
      <w:pPr>
        <w:ind w:left="1080" w:hanging="360"/>
      </w:pPr>
    </w:lvl>
    <w:lvl w:ilvl="1" w:tplc="4E324B88">
      <w:start w:val="1"/>
      <w:numFmt w:val="decimal"/>
      <w:lvlText w:val="%2."/>
      <w:lvlJc w:val="left"/>
      <w:pPr>
        <w:tabs>
          <w:tab w:val="num" w:pos="1440"/>
        </w:tabs>
        <w:ind w:left="1440" w:hanging="360"/>
      </w:pPr>
    </w:lvl>
    <w:lvl w:ilvl="2" w:tplc="35DCC58C">
      <w:start w:val="1"/>
      <w:numFmt w:val="decimal"/>
      <w:lvlText w:val="%3."/>
      <w:lvlJc w:val="left"/>
      <w:pPr>
        <w:tabs>
          <w:tab w:val="num" w:pos="2160"/>
        </w:tabs>
        <w:ind w:left="2160" w:hanging="360"/>
      </w:pPr>
    </w:lvl>
    <w:lvl w:ilvl="3" w:tplc="400C7C40">
      <w:start w:val="1"/>
      <w:numFmt w:val="decimal"/>
      <w:lvlText w:val="%4."/>
      <w:lvlJc w:val="left"/>
      <w:pPr>
        <w:tabs>
          <w:tab w:val="num" w:pos="2880"/>
        </w:tabs>
        <w:ind w:left="2880" w:hanging="360"/>
      </w:pPr>
    </w:lvl>
    <w:lvl w:ilvl="4" w:tplc="241A7234">
      <w:start w:val="1"/>
      <w:numFmt w:val="decimal"/>
      <w:lvlText w:val="%5."/>
      <w:lvlJc w:val="left"/>
      <w:pPr>
        <w:tabs>
          <w:tab w:val="num" w:pos="3600"/>
        </w:tabs>
        <w:ind w:left="3600" w:hanging="360"/>
      </w:pPr>
    </w:lvl>
    <w:lvl w:ilvl="5" w:tplc="BAC833E6">
      <w:start w:val="1"/>
      <w:numFmt w:val="decimal"/>
      <w:lvlText w:val="%6."/>
      <w:lvlJc w:val="left"/>
      <w:pPr>
        <w:tabs>
          <w:tab w:val="num" w:pos="4320"/>
        </w:tabs>
        <w:ind w:left="4320" w:hanging="360"/>
      </w:pPr>
    </w:lvl>
    <w:lvl w:ilvl="6" w:tplc="55D6641A">
      <w:start w:val="1"/>
      <w:numFmt w:val="decimal"/>
      <w:lvlText w:val="%7."/>
      <w:lvlJc w:val="left"/>
      <w:pPr>
        <w:tabs>
          <w:tab w:val="num" w:pos="5040"/>
        </w:tabs>
        <w:ind w:left="5040" w:hanging="360"/>
      </w:pPr>
    </w:lvl>
    <w:lvl w:ilvl="7" w:tplc="A75E4862">
      <w:start w:val="1"/>
      <w:numFmt w:val="decimal"/>
      <w:lvlText w:val="%8."/>
      <w:lvlJc w:val="left"/>
      <w:pPr>
        <w:tabs>
          <w:tab w:val="num" w:pos="5760"/>
        </w:tabs>
        <w:ind w:left="5760" w:hanging="360"/>
      </w:pPr>
    </w:lvl>
    <w:lvl w:ilvl="8" w:tplc="5E58AF8A">
      <w:start w:val="1"/>
      <w:numFmt w:val="decimal"/>
      <w:lvlText w:val="%9."/>
      <w:lvlJc w:val="left"/>
      <w:pPr>
        <w:tabs>
          <w:tab w:val="num" w:pos="6480"/>
        </w:tabs>
        <w:ind w:left="6480" w:hanging="360"/>
      </w:pPr>
    </w:lvl>
  </w:abstractNum>
  <w:abstractNum w:abstractNumId="9" w15:restartNumberingAfterBreak="0">
    <w:nsid w:val="3E476872"/>
    <w:multiLevelType w:val="hybridMultilevel"/>
    <w:tmpl w:val="512EA2C2"/>
    <w:lvl w:ilvl="0" w:tplc="9536DE0C">
      <w:start w:val="1"/>
      <w:numFmt w:val="decimal"/>
      <w:lvlText w:val="%1."/>
      <w:lvlJc w:val="left"/>
      <w:pPr>
        <w:ind w:left="900" w:hanging="360"/>
      </w:pPr>
      <w:rPr>
        <w:rFonts w:hint="default"/>
      </w:rPr>
    </w:lvl>
    <w:lvl w:ilvl="1" w:tplc="FB3E1E46">
      <w:start w:val="1"/>
      <w:numFmt w:val="lowerLetter"/>
      <w:lvlText w:val="%2."/>
      <w:lvlJc w:val="left"/>
      <w:pPr>
        <w:ind w:left="1620" w:hanging="360"/>
      </w:pPr>
    </w:lvl>
    <w:lvl w:ilvl="2" w:tplc="D15ADFE8">
      <w:start w:val="1"/>
      <w:numFmt w:val="lowerRoman"/>
      <w:lvlText w:val="%3."/>
      <w:lvlJc w:val="right"/>
      <w:pPr>
        <w:ind w:left="2340" w:hanging="180"/>
      </w:pPr>
    </w:lvl>
    <w:lvl w:ilvl="3" w:tplc="5838D98C">
      <w:start w:val="1"/>
      <w:numFmt w:val="decimal"/>
      <w:lvlText w:val="%4."/>
      <w:lvlJc w:val="left"/>
      <w:pPr>
        <w:ind w:left="3060" w:hanging="360"/>
      </w:pPr>
    </w:lvl>
    <w:lvl w:ilvl="4" w:tplc="48680D90">
      <w:start w:val="1"/>
      <w:numFmt w:val="lowerLetter"/>
      <w:lvlText w:val="%5."/>
      <w:lvlJc w:val="left"/>
      <w:pPr>
        <w:ind w:left="3780" w:hanging="360"/>
      </w:pPr>
    </w:lvl>
    <w:lvl w:ilvl="5" w:tplc="AF2E1022">
      <w:start w:val="1"/>
      <w:numFmt w:val="lowerRoman"/>
      <w:lvlText w:val="%6."/>
      <w:lvlJc w:val="right"/>
      <w:pPr>
        <w:ind w:left="4500" w:hanging="180"/>
      </w:pPr>
    </w:lvl>
    <w:lvl w:ilvl="6" w:tplc="6B309224">
      <w:start w:val="1"/>
      <w:numFmt w:val="decimal"/>
      <w:lvlText w:val="%7."/>
      <w:lvlJc w:val="left"/>
      <w:pPr>
        <w:ind w:left="5220" w:hanging="360"/>
      </w:pPr>
    </w:lvl>
    <w:lvl w:ilvl="7" w:tplc="1CF0A318">
      <w:start w:val="1"/>
      <w:numFmt w:val="lowerLetter"/>
      <w:lvlText w:val="%8."/>
      <w:lvlJc w:val="left"/>
      <w:pPr>
        <w:ind w:left="5940" w:hanging="360"/>
      </w:pPr>
    </w:lvl>
    <w:lvl w:ilvl="8" w:tplc="6930E4BC">
      <w:start w:val="1"/>
      <w:numFmt w:val="lowerRoman"/>
      <w:lvlText w:val="%9."/>
      <w:lvlJc w:val="right"/>
      <w:pPr>
        <w:ind w:left="6660" w:hanging="180"/>
      </w:pPr>
    </w:lvl>
  </w:abstractNum>
  <w:abstractNum w:abstractNumId="10" w15:restartNumberingAfterBreak="0">
    <w:nsid w:val="3EC8501C"/>
    <w:multiLevelType w:val="hybridMultilevel"/>
    <w:tmpl w:val="1EAE62CE"/>
    <w:lvl w:ilvl="0" w:tplc="ED0A2950">
      <w:start w:val="1"/>
      <w:numFmt w:val="decimal"/>
      <w:lvlText w:val="%1."/>
      <w:lvlJc w:val="left"/>
      <w:pPr>
        <w:ind w:left="1069" w:hanging="360"/>
      </w:pPr>
    </w:lvl>
    <w:lvl w:ilvl="1" w:tplc="2C60CC1C">
      <w:start w:val="1"/>
      <w:numFmt w:val="lowerLetter"/>
      <w:lvlText w:val="%2."/>
      <w:lvlJc w:val="left"/>
      <w:pPr>
        <w:ind w:left="1789" w:hanging="360"/>
      </w:pPr>
    </w:lvl>
    <w:lvl w:ilvl="2" w:tplc="F53EFC2C">
      <w:start w:val="1"/>
      <w:numFmt w:val="lowerRoman"/>
      <w:lvlText w:val="%3."/>
      <w:lvlJc w:val="right"/>
      <w:pPr>
        <w:ind w:left="2509" w:hanging="180"/>
      </w:pPr>
    </w:lvl>
    <w:lvl w:ilvl="3" w:tplc="F0BAD670">
      <w:start w:val="1"/>
      <w:numFmt w:val="decimal"/>
      <w:lvlText w:val="%4."/>
      <w:lvlJc w:val="left"/>
      <w:pPr>
        <w:ind w:left="3229" w:hanging="360"/>
      </w:pPr>
    </w:lvl>
    <w:lvl w:ilvl="4" w:tplc="19FC4DD0">
      <w:start w:val="1"/>
      <w:numFmt w:val="lowerLetter"/>
      <w:lvlText w:val="%5."/>
      <w:lvlJc w:val="left"/>
      <w:pPr>
        <w:ind w:left="3949" w:hanging="360"/>
      </w:pPr>
    </w:lvl>
    <w:lvl w:ilvl="5" w:tplc="BDEE0C90">
      <w:start w:val="1"/>
      <w:numFmt w:val="lowerRoman"/>
      <w:lvlText w:val="%6."/>
      <w:lvlJc w:val="right"/>
      <w:pPr>
        <w:ind w:left="4669" w:hanging="180"/>
      </w:pPr>
    </w:lvl>
    <w:lvl w:ilvl="6" w:tplc="635C1D10">
      <w:start w:val="1"/>
      <w:numFmt w:val="decimal"/>
      <w:lvlText w:val="%7."/>
      <w:lvlJc w:val="left"/>
      <w:pPr>
        <w:ind w:left="5389" w:hanging="360"/>
      </w:pPr>
    </w:lvl>
    <w:lvl w:ilvl="7" w:tplc="555AC898">
      <w:start w:val="1"/>
      <w:numFmt w:val="lowerLetter"/>
      <w:lvlText w:val="%8."/>
      <w:lvlJc w:val="left"/>
      <w:pPr>
        <w:ind w:left="6109" w:hanging="360"/>
      </w:pPr>
    </w:lvl>
    <w:lvl w:ilvl="8" w:tplc="0F20848E">
      <w:start w:val="1"/>
      <w:numFmt w:val="lowerRoman"/>
      <w:lvlText w:val="%9."/>
      <w:lvlJc w:val="right"/>
      <w:pPr>
        <w:ind w:left="6829" w:hanging="180"/>
      </w:pPr>
    </w:lvl>
  </w:abstractNum>
  <w:abstractNum w:abstractNumId="11" w15:restartNumberingAfterBreak="0">
    <w:nsid w:val="54B870A4"/>
    <w:multiLevelType w:val="hybridMultilevel"/>
    <w:tmpl w:val="09148388"/>
    <w:lvl w:ilvl="0" w:tplc="5E42624E">
      <w:start w:val="1"/>
      <w:numFmt w:val="decimal"/>
      <w:lvlText w:val="%1."/>
      <w:lvlJc w:val="left"/>
      <w:pPr>
        <w:ind w:left="899" w:hanging="360"/>
      </w:pPr>
    </w:lvl>
    <w:lvl w:ilvl="1" w:tplc="B4F2321A">
      <w:start w:val="1"/>
      <w:numFmt w:val="lowerLetter"/>
      <w:lvlText w:val="%2."/>
      <w:lvlJc w:val="left"/>
      <w:pPr>
        <w:ind w:left="1619" w:hanging="360"/>
      </w:pPr>
    </w:lvl>
    <w:lvl w:ilvl="2" w:tplc="A034559C">
      <w:start w:val="1"/>
      <w:numFmt w:val="lowerRoman"/>
      <w:lvlText w:val="%3."/>
      <w:lvlJc w:val="right"/>
      <w:pPr>
        <w:ind w:left="2339" w:hanging="180"/>
      </w:pPr>
    </w:lvl>
    <w:lvl w:ilvl="3" w:tplc="A6266EC2">
      <w:start w:val="1"/>
      <w:numFmt w:val="decimal"/>
      <w:lvlText w:val="%4."/>
      <w:lvlJc w:val="left"/>
      <w:pPr>
        <w:ind w:left="3059" w:hanging="360"/>
      </w:pPr>
    </w:lvl>
    <w:lvl w:ilvl="4" w:tplc="9AB0D2AA">
      <w:start w:val="1"/>
      <w:numFmt w:val="lowerLetter"/>
      <w:lvlText w:val="%5."/>
      <w:lvlJc w:val="left"/>
      <w:pPr>
        <w:ind w:left="3779" w:hanging="360"/>
      </w:pPr>
    </w:lvl>
    <w:lvl w:ilvl="5" w:tplc="72A0089C">
      <w:start w:val="1"/>
      <w:numFmt w:val="lowerRoman"/>
      <w:lvlText w:val="%6."/>
      <w:lvlJc w:val="right"/>
      <w:pPr>
        <w:ind w:left="4499" w:hanging="180"/>
      </w:pPr>
    </w:lvl>
    <w:lvl w:ilvl="6" w:tplc="AA6EC410">
      <w:start w:val="1"/>
      <w:numFmt w:val="decimal"/>
      <w:lvlText w:val="%7."/>
      <w:lvlJc w:val="left"/>
      <w:pPr>
        <w:ind w:left="5219" w:hanging="360"/>
      </w:pPr>
    </w:lvl>
    <w:lvl w:ilvl="7" w:tplc="48D8DF1E">
      <w:start w:val="1"/>
      <w:numFmt w:val="lowerLetter"/>
      <w:lvlText w:val="%8."/>
      <w:lvlJc w:val="left"/>
      <w:pPr>
        <w:ind w:left="5939" w:hanging="360"/>
      </w:pPr>
    </w:lvl>
    <w:lvl w:ilvl="8" w:tplc="2D4E9590">
      <w:start w:val="1"/>
      <w:numFmt w:val="lowerRoman"/>
      <w:lvlText w:val="%9."/>
      <w:lvlJc w:val="right"/>
      <w:pPr>
        <w:ind w:left="6659" w:hanging="180"/>
      </w:pPr>
    </w:lvl>
  </w:abstractNum>
  <w:abstractNum w:abstractNumId="12" w15:restartNumberingAfterBreak="0">
    <w:nsid w:val="54DE110E"/>
    <w:multiLevelType w:val="hybridMultilevel"/>
    <w:tmpl w:val="FC84FEBC"/>
    <w:lvl w:ilvl="0" w:tplc="FA52C746">
      <w:start w:val="1"/>
      <w:numFmt w:val="decimal"/>
      <w:lvlText w:val="%1."/>
      <w:lvlJc w:val="left"/>
      <w:pPr>
        <w:ind w:left="720" w:hanging="360"/>
      </w:pPr>
      <w:rPr>
        <w:rFonts w:hint="default"/>
      </w:rPr>
    </w:lvl>
    <w:lvl w:ilvl="1" w:tplc="597C6BE6">
      <w:start w:val="1"/>
      <w:numFmt w:val="lowerLetter"/>
      <w:lvlText w:val="%2."/>
      <w:lvlJc w:val="left"/>
      <w:pPr>
        <w:ind w:left="1440" w:hanging="360"/>
      </w:pPr>
    </w:lvl>
    <w:lvl w:ilvl="2" w:tplc="CF7EBCB2">
      <w:start w:val="1"/>
      <w:numFmt w:val="lowerRoman"/>
      <w:lvlText w:val="%3."/>
      <w:lvlJc w:val="right"/>
      <w:pPr>
        <w:ind w:left="2160" w:hanging="180"/>
      </w:pPr>
    </w:lvl>
    <w:lvl w:ilvl="3" w:tplc="74C2D704">
      <w:start w:val="1"/>
      <w:numFmt w:val="decimal"/>
      <w:lvlText w:val="%4."/>
      <w:lvlJc w:val="left"/>
      <w:pPr>
        <w:ind w:left="2880" w:hanging="360"/>
      </w:pPr>
    </w:lvl>
    <w:lvl w:ilvl="4" w:tplc="5FA6F120">
      <w:start w:val="1"/>
      <w:numFmt w:val="lowerLetter"/>
      <w:lvlText w:val="%5."/>
      <w:lvlJc w:val="left"/>
      <w:pPr>
        <w:ind w:left="3600" w:hanging="360"/>
      </w:pPr>
    </w:lvl>
    <w:lvl w:ilvl="5" w:tplc="0EFEA93E">
      <w:start w:val="1"/>
      <w:numFmt w:val="lowerRoman"/>
      <w:lvlText w:val="%6."/>
      <w:lvlJc w:val="right"/>
      <w:pPr>
        <w:ind w:left="4320" w:hanging="180"/>
      </w:pPr>
    </w:lvl>
    <w:lvl w:ilvl="6" w:tplc="282ECCD4">
      <w:start w:val="1"/>
      <w:numFmt w:val="decimal"/>
      <w:lvlText w:val="%7."/>
      <w:lvlJc w:val="left"/>
      <w:pPr>
        <w:ind w:left="5040" w:hanging="360"/>
      </w:pPr>
    </w:lvl>
    <w:lvl w:ilvl="7" w:tplc="66CABCB4">
      <w:start w:val="1"/>
      <w:numFmt w:val="lowerLetter"/>
      <w:lvlText w:val="%8."/>
      <w:lvlJc w:val="left"/>
      <w:pPr>
        <w:ind w:left="5760" w:hanging="360"/>
      </w:pPr>
    </w:lvl>
    <w:lvl w:ilvl="8" w:tplc="F8F2EB6A">
      <w:start w:val="1"/>
      <w:numFmt w:val="lowerRoman"/>
      <w:lvlText w:val="%9."/>
      <w:lvlJc w:val="right"/>
      <w:pPr>
        <w:ind w:left="6480" w:hanging="180"/>
      </w:pPr>
    </w:lvl>
  </w:abstractNum>
  <w:abstractNum w:abstractNumId="13" w15:restartNumberingAfterBreak="0">
    <w:nsid w:val="550C674F"/>
    <w:multiLevelType w:val="hybridMultilevel"/>
    <w:tmpl w:val="1AC2C828"/>
    <w:lvl w:ilvl="0" w:tplc="210AD2E2">
      <w:start w:val="1"/>
      <w:numFmt w:val="decimal"/>
      <w:lvlText w:val="%1."/>
      <w:lvlJc w:val="left"/>
      <w:pPr>
        <w:ind w:left="900" w:hanging="360"/>
      </w:pPr>
      <w:rPr>
        <w:rFonts w:hint="default"/>
      </w:rPr>
    </w:lvl>
    <w:lvl w:ilvl="1" w:tplc="C3D0BD7A">
      <w:start w:val="1"/>
      <w:numFmt w:val="lowerLetter"/>
      <w:lvlText w:val="%2."/>
      <w:lvlJc w:val="left"/>
      <w:pPr>
        <w:ind w:left="1620" w:hanging="360"/>
      </w:pPr>
    </w:lvl>
    <w:lvl w:ilvl="2" w:tplc="8D741FA8">
      <w:start w:val="1"/>
      <w:numFmt w:val="lowerRoman"/>
      <w:lvlText w:val="%3."/>
      <w:lvlJc w:val="right"/>
      <w:pPr>
        <w:ind w:left="2340" w:hanging="180"/>
      </w:pPr>
    </w:lvl>
    <w:lvl w:ilvl="3" w:tplc="FA8431D6">
      <w:start w:val="1"/>
      <w:numFmt w:val="decimal"/>
      <w:lvlText w:val="%4."/>
      <w:lvlJc w:val="left"/>
      <w:pPr>
        <w:ind w:left="3060" w:hanging="360"/>
      </w:pPr>
    </w:lvl>
    <w:lvl w:ilvl="4" w:tplc="366E70B4">
      <w:start w:val="1"/>
      <w:numFmt w:val="lowerLetter"/>
      <w:lvlText w:val="%5."/>
      <w:lvlJc w:val="left"/>
      <w:pPr>
        <w:ind w:left="3780" w:hanging="360"/>
      </w:pPr>
    </w:lvl>
    <w:lvl w:ilvl="5" w:tplc="1EC25D14">
      <w:start w:val="1"/>
      <w:numFmt w:val="lowerRoman"/>
      <w:lvlText w:val="%6."/>
      <w:lvlJc w:val="right"/>
      <w:pPr>
        <w:ind w:left="4500" w:hanging="180"/>
      </w:pPr>
    </w:lvl>
    <w:lvl w:ilvl="6" w:tplc="5AF01B3A">
      <w:start w:val="1"/>
      <w:numFmt w:val="decimal"/>
      <w:lvlText w:val="%7."/>
      <w:lvlJc w:val="left"/>
      <w:pPr>
        <w:ind w:left="5220" w:hanging="360"/>
      </w:pPr>
    </w:lvl>
    <w:lvl w:ilvl="7" w:tplc="D862B48E">
      <w:start w:val="1"/>
      <w:numFmt w:val="lowerLetter"/>
      <w:lvlText w:val="%8."/>
      <w:lvlJc w:val="left"/>
      <w:pPr>
        <w:ind w:left="5940" w:hanging="360"/>
      </w:pPr>
    </w:lvl>
    <w:lvl w:ilvl="8" w:tplc="1D300470">
      <w:start w:val="1"/>
      <w:numFmt w:val="lowerRoman"/>
      <w:lvlText w:val="%9."/>
      <w:lvlJc w:val="right"/>
      <w:pPr>
        <w:ind w:left="6660" w:hanging="180"/>
      </w:pPr>
    </w:lvl>
  </w:abstractNum>
  <w:abstractNum w:abstractNumId="14" w15:restartNumberingAfterBreak="0">
    <w:nsid w:val="5765049A"/>
    <w:multiLevelType w:val="hybridMultilevel"/>
    <w:tmpl w:val="79F2DFAE"/>
    <w:lvl w:ilvl="0" w:tplc="B2B08B52">
      <w:start w:val="1"/>
      <w:numFmt w:val="decimal"/>
      <w:lvlText w:val="%1."/>
      <w:lvlJc w:val="left"/>
      <w:pPr>
        <w:ind w:left="900" w:hanging="360"/>
      </w:pPr>
      <w:rPr>
        <w:rFonts w:hint="default"/>
      </w:rPr>
    </w:lvl>
    <w:lvl w:ilvl="1" w:tplc="6696EBCC">
      <w:start w:val="1"/>
      <w:numFmt w:val="lowerLetter"/>
      <w:lvlText w:val="%2."/>
      <w:lvlJc w:val="left"/>
      <w:pPr>
        <w:ind w:left="1620" w:hanging="360"/>
      </w:pPr>
    </w:lvl>
    <w:lvl w:ilvl="2" w:tplc="7A742DDA">
      <w:start w:val="1"/>
      <w:numFmt w:val="lowerRoman"/>
      <w:lvlText w:val="%3."/>
      <w:lvlJc w:val="right"/>
      <w:pPr>
        <w:ind w:left="2340" w:hanging="180"/>
      </w:pPr>
    </w:lvl>
    <w:lvl w:ilvl="3" w:tplc="860015B0">
      <w:start w:val="1"/>
      <w:numFmt w:val="decimal"/>
      <w:lvlText w:val="%4."/>
      <w:lvlJc w:val="left"/>
      <w:pPr>
        <w:ind w:left="3060" w:hanging="360"/>
      </w:pPr>
    </w:lvl>
    <w:lvl w:ilvl="4" w:tplc="6EDEA792">
      <w:start w:val="1"/>
      <w:numFmt w:val="lowerLetter"/>
      <w:lvlText w:val="%5."/>
      <w:lvlJc w:val="left"/>
      <w:pPr>
        <w:ind w:left="3780" w:hanging="360"/>
      </w:pPr>
    </w:lvl>
    <w:lvl w:ilvl="5" w:tplc="2542DD76">
      <w:start w:val="1"/>
      <w:numFmt w:val="lowerRoman"/>
      <w:lvlText w:val="%6."/>
      <w:lvlJc w:val="right"/>
      <w:pPr>
        <w:ind w:left="4500" w:hanging="180"/>
      </w:pPr>
    </w:lvl>
    <w:lvl w:ilvl="6" w:tplc="AF000982">
      <w:start w:val="1"/>
      <w:numFmt w:val="decimal"/>
      <w:lvlText w:val="%7."/>
      <w:lvlJc w:val="left"/>
      <w:pPr>
        <w:ind w:left="5220" w:hanging="360"/>
      </w:pPr>
    </w:lvl>
    <w:lvl w:ilvl="7" w:tplc="43125534">
      <w:start w:val="1"/>
      <w:numFmt w:val="lowerLetter"/>
      <w:lvlText w:val="%8."/>
      <w:lvlJc w:val="left"/>
      <w:pPr>
        <w:ind w:left="5940" w:hanging="360"/>
      </w:pPr>
    </w:lvl>
    <w:lvl w:ilvl="8" w:tplc="1F6CE0A0">
      <w:start w:val="1"/>
      <w:numFmt w:val="lowerRoman"/>
      <w:lvlText w:val="%9."/>
      <w:lvlJc w:val="right"/>
      <w:pPr>
        <w:ind w:left="6660" w:hanging="180"/>
      </w:pPr>
    </w:lvl>
  </w:abstractNum>
  <w:abstractNum w:abstractNumId="15" w15:restartNumberingAfterBreak="0">
    <w:nsid w:val="5E5359DC"/>
    <w:multiLevelType w:val="hybridMultilevel"/>
    <w:tmpl w:val="41C216EE"/>
    <w:lvl w:ilvl="0" w:tplc="0AE44FE4">
      <w:start w:val="1"/>
      <w:numFmt w:val="decimal"/>
      <w:lvlText w:val="%1)"/>
      <w:lvlJc w:val="left"/>
      <w:pPr>
        <w:ind w:left="1429" w:hanging="360"/>
      </w:pPr>
    </w:lvl>
    <w:lvl w:ilvl="1" w:tplc="4A54F086">
      <w:start w:val="1"/>
      <w:numFmt w:val="lowerLetter"/>
      <w:lvlText w:val="%2."/>
      <w:lvlJc w:val="left"/>
      <w:pPr>
        <w:ind w:left="2149" w:hanging="360"/>
      </w:pPr>
    </w:lvl>
    <w:lvl w:ilvl="2" w:tplc="0C86E70C">
      <w:start w:val="1"/>
      <w:numFmt w:val="lowerRoman"/>
      <w:lvlText w:val="%3."/>
      <w:lvlJc w:val="right"/>
      <w:pPr>
        <w:ind w:left="2869" w:hanging="180"/>
      </w:pPr>
    </w:lvl>
    <w:lvl w:ilvl="3" w:tplc="55088332">
      <w:start w:val="1"/>
      <w:numFmt w:val="decimal"/>
      <w:lvlText w:val="%4."/>
      <w:lvlJc w:val="left"/>
      <w:pPr>
        <w:ind w:left="3589" w:hanging="360"/>
      </w:pPr>
    </w:lvl>
    <w:lvl w:ilvl="4" w:tplc="92C4D66E">
      <w:start w:val="1"/>
      <w:numFmt w:val="lowerLetter"/>
      <w:lvlText w:val="%5."/>
      <w:lvlJc w:val="left"/>
      <w:pPr>
        <w:ind w:left="4309" w:hanging="360"/>
      </w:pPr>
    </w:lvl>
    <w:lvl w:ilvl="5" w:tplc="F1981666">
      <w:start w:val="1"/>
      <w:numFmt w:val="lowerRoman"/>
      <w:lvlText w:val="%6."/>
      <w:lvlJc w:val="right"/>
      <w:pPr>
        <w:ind w:left="5029" w:hanging="180"/>
      </w:pPr>
    </w:lvl>
    <w:lvl w:ilvl="6" w:tplc="BD2856A4">
      <w:start w:val="1"/>
      <w:numFmt w:val="decimal"/>
      <w:lvlText w:val="%7."/>
      <w:lvlJc w:val="left"/>
      <w:pPr>
        <w:ind w:left="5749" w:hanging="360"/>
      </w:pPr>
    </w:lvl>
    <w:lvl w:ilvl="7" w:tplc="30E2A08C">
      <w:start w:val="1"/>
      <w:numFmt w:val="lowerLetter"/>
      <w:lvlText w:val="%8."/>
      <w:lvlJc w:val="left"/>
      <w:pPr>
        <w:ind w:left="6469" w:hanging="360"/>
      </w:pPr>
    </w:lvl>
    <w:lvl w:ilvl="8" w:tplc="905201E0">
      <w:start w:val="1"/>
      <w:numFmt w:val="lowerRoman"/>
      <w:lvlText w:val="%9."/>
      <w:lvlJc w:val="right"/>
      <w:pPr>
        <w:ind w:left="7189" w:hanging="180"/>
      </w:pPr>
    </w:lvl>
  </w:abstractNum>
  <w:abstractNum w:abstractNumId="16" w15:restartNumberingAfterBreak="0">
    <w:nsid w:val="5F2B4674"/>
    <w:multiLevelType w:val="multilevel"/>
    <w:tmpl w:val="679EA4C4"/>
    <w:lvl w:ilvl="0">
      <w:start w:val="1"/>
      <w:numFmt w:val="decimal"/>
      <w:lvlText w:val="%1."/>
      <w:lvlJc w:val="left"/>
      <w:pPr>
        <w:ind w:left="720" w:hanging="72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b w:val="0"/>
        <w:i w:val="0"/>
      </w:rPr>
    </w:lvl>
    <w:lvl w:ilvl="3">
      <w:start w:val="1"/>
      <w:numFmt w:val="decimal"/>
      <w:lvlText w:val="%1.%2.%3.%4."/>
      <w:lvlJc w:val="left"/>
      <w:pPr>
        <w:ind w:left="720" w:hanging="720"/>
      </w:pPr>
      <w:rPr>
        <w:rFonts w:cs="Times New Roman"/>
        <w:b w:val="0"/>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7" w15:restartNumberingAfterBreak="0">
    <w:nsid w:val="62E12B79"/>
    <w:multiLevelType w:val="hybridMultilevel"/>
    <w:tmpl w:val="1B9A6B92"/>
    <w:lvl w:ilvl="0" w:tplc="38D00096">
      <w:start w:val="1"/>
      <w:numFmt w:val="decimal"/>
      <w:lvlText w:val="%1)"/>
      <w:lvlJc w:val="left"/>
      <w:pPr>
        <w:ind w:left="1069" w:hanging="360"/>
      </w:pPr>
    </w:lvl>
    <w:lvl w:ilvl="1" w:tplc="D6D2D91E">
      <w:start w:val="1"/>
      <w:numFmt w:val="lowerLetter"/>
      <w:lvlText w:val="%2."/>
      <w:lvlJc w:val="left"/>
      <w:pPr>
        <w:ind w:left="1789" w:hanging="360"/>
      </w:pPr>
    </w:lvl>
    <w:lvl w:ilvl="2" w:tplc="10029DD8">
      <w:start w:val="1"/>
      <w:numFmt w:val="lowerRoman"/>
      <w:lvlText w:val="%3."/>
      <w:lvlJc w:val="right"/>
      <w:pPr>
        <w:ind w:left="2509" w:hanging="180"/>
      </w:pPr>
    </w:lvl>
    <w:lvl w:ilvl="3" w:tplc="0B1EBEDA">
      <w:start w:val="1"/>
      <w:numFmt w:val="decimal"/>
      <w:lvlText w:val="%4."/>
      <w:lvlJc w:val="left"/>
      <w:pPr>
        <w:ind w:left="3229" w:hanging="360"/>
      </w:pPr>
    </w:lvl>
    <w:lvl w:ilvl="4" w:tplc="3AB6E0FA">
      <w:start w:val="1"/>
      <w:numFmt w:val="lowerLetter"/>
      <w:lvlText w:val="%5."/>
      <w:lvlJc w:val="left"/>
      <w:pPr>
        <w:ind w:left="3949" w:hanging="360"/>
      </w:pPr>
    </w:lvl>
    <w:lvl w:ilvl="5" w:tplc="8D5A25BE">
      <w:start w:val="1"/>
      <w:numFmt w:val="lowerRoman"/>
      <w:lvlText w:val="%6."/>
      <w:lvlJc w:val="right"/>
      <w:pPr>
        <w:ind w:left="4669" w:hanging="180"/>
      </w:pPr>
    </w:lvl>
    <w:lvl w:ilvl="6" w:tplc="5D560AE6">
      <w:start w:val="1"/>
      <w:numFmt w:val="decimal"/>
      <w:lvlText w:val="%7."/>
      <w:lvlJc w:val="left"/>
      <w:pPr>
        <w:ind w:left="5389" w:hanging="360"/>
      </w:pPr>
    </w:lvl>
    <w:lvl w:ilvl="7" w:tplc="5B564B82">
      <w:start w:val="1"/>
      <w:numFmt w:val="lowerLetter"/>
      <w:lvlText w:val="%8."/>
      <w:lvlJc w:val="left"/>
      <w:pPr>
        <w:ind w:left="6109" w:hanging="360"/>
      </w:pPr>
    </w:lvl>
    <w:lvl w:ilvl="8" w:tplc="304A0754">
      <w:start w:val="1"/>
      <w:numFmt w:val="lowerRoman"/>
      <w:lvlText w:val="%9."/>
      <w:lvlJc w:val="right"/>
      <w:pPr>
        <w:ind w:left="6829" w:hanging="180"/>
      </w:pPr>
    </w:lvl>
  </w:abstractNum>
  <w:abstractNum w:abstractNumId="18" w15:restartNumberingAfterBreak="0">
    <w:nsid w:val="68251D89"/>
    <w:multiLevelType w:val="hybridMultilevel"/>
    <w:tmpl w:val="87D8CEE4"/>
    <w:lvl w:ilvl="0" w:tplc="861C87A8">
      <w:start w:val="1"/>
      <w:numFmt w:val="decimal"/>
      <w:lvlText w:val="%1."/>
      <w:lvlJc w:val="left"/>
      <w:pPr>
        <w:ind w:left="1069" w:hanging="360"/>
      </w:pPr>
    </w:lvl>
    <w:lvl w:ilvl="1" w:tplc="A5BA3F9C">
      <w:start w:val="1"/>
      <w:numFmt w:val="lowerLetter"/>
      <w:lvlText w:val="%2."/>
      <w:lvlJc w:val="left"/>
      <w:pPr>
        <w:ind w:left="1789" w:hanging="360"/>
      </w:pPr>
    </w:lvl>
    <w:lvl w:ilvl="2" w:tplc="A1FE1BEC">
      <w:start w:val="1"/>
      <w:numFmt w:val="lowerRoman"/>
      <w:lvlText w:val="%3."/>
      <w:lvlJc w:val="right"/>
      <w:pPr>
        <w:ind w:left="2509" w:hanging="180"/>
      </w:pPr>
    </w:lvl>
    <w:lvl w:ilvl="3" w:tplc="7B8AD672">
      <w:start w:val="1"/>
      <w:numFmt w:val="decimal"/>
      <w:lvlText w:val="%4."/>
      <w:lvlJc w:val="left"/>
      <w:pPr>
        <w:ind w:left="3229" w:hanging="360"/>
      </w:pPr>
    </w:lvl>
    <w:lvl w:ilvl="4" w:tplc="7348ED4A">
      <w:start w:val="1"/>
      <w:numFmt w:val="lowerLetter"/>
      <w:lvlText w:val="%5."/>
      <w:lvlJc w:val="left"/>
      <w:pPr>
        <w:ind w:left="3949" w:hanging="360"/>
      </w:pPr>
    </w:lvl>
    <w:lvl w:ilvl="5" w:tplc="F488C298">
      <w:start w:val="1"/>
      <w:numFmt w:val="lowerRoman"/>
      <w:lvlText w:val="%6."/>
      <w:lvlJc w:val="right"/>
      <w:pPr>
        <w:ind w:left="4669" w:hanging="180"/>
      </w:pPr>
    </w:lvl>
    <w:lvl w:ilvl="6" w:tplc="D2884B16">
      <w:start w:val="1"/>
      <w:numFmt w:val="decimal"/>
      <w:lvlText w:val="%7."/>
      <w:lvlJc w:val="left"/>
      <w:pPr>
        <w:ind w:left="5389" w:hanging="360"/>
      </w:pPr>
    </w:lvl>
    <w:lvl w:ilvl="7" w:tplc="FA0C3C7A">
      <w:start w:val="1"/>
      <w:numFmt w:val="lowerLetter"/>
      <w:lvlText w:val="%8."/>
      <w:lvlJc w:val="left"/>
      <w:pPr>
        <w:ind w:left="6109" w:hanging="360"/>
      </w:pPr>
    </w:lvl>
    <w:lvl w:ilvl="8" w:tplc="9872C342">
      <w:start w:val="1"/>
      <w:numFmt w:val="lowerRoman"/>
      <w:lvlText w:val="%9."/>
      <w:lvlJc w:val="right"/>
      <w:pPr>
        <w:ind w:left="6829" w:hanging="180"/>
      </w:pPr>
    </w:lvl>
  </w:abstractNum>
  <w:abstractNum w:abstractNumId="19" w15:restartNumberingAfterBreak="0">
    <w:nsid w:val="69997050"/>
    <w:multiLevelType w:val="hybridMultilevel"/>
    <w:tmpl w:val="DE786696"/>
    <w:lvl w:ilvl="0" w:tplc="05F83546">
      <w:start w:val="1"/>
      <w:numFmt w:val="decimal"/>
      <w:lvlText w:val="%1."/>
      <w:lvlJc w:val="left"/>
      <w:pPr>
        <w:ind w:left="1069" w:hanging="360"/>
      </w:pPr>
      <w:rPr>
        <w:rFonts w:hint="default"/>
      </w:rPr>
    </w:lvl>
    <w:lvl w:ilvl="1" w:tplc="340ADA24">
      <w:start w:val="1"/>
      <w:numFmt w:val="lowerLetter"/>
      <w:lvlText w:val="%2."/>
      <w:lvlJc w:val="left"/>
      <w:pPr>
        <w:ind w:left="1789" w:hanging="360"/>
      </w:pPr>
    </w:lvl>
    <w:lvl w:ilvl="2" w:tplc="37A666BE">
      <w:start w:val="1"/>
      <w:numFmt w:val="lowerRoman"/>
      <w:lvlText w:val="%3."/>
      <w:lvlJc w:val="right"/>
      <w:pPr>
        <w:ind w:left="2509" w:hanging="180"/>
      </w:pPr>
    </w:lvl>
    <w:lvl w:ilvl="3" w:tplc="DFFEABB0">
      <w:start w:val="1"/>
      <w:numFmt w:val="decimal"/>
      <w:lvlText w:val="%4."/>
      <w:lvlJc w:val="left"/>
      <w:pPr>
        <w:ind w:left="3229" w:hanging="360"/>
      </w:pPr>
    </w:lvl>
    <w:lvl w:ilvl="4" w:tplc="2124BF04">
      <w:start w:val="1"/>
      <w:numFmt w:val="lowerLetter"/>
      <w:lvlText w:val="%5."/>
      <w:lvlJc w:val="left"/>
      <w:pPr>
        <w:ind w:left="3949" w:hanging="360"/>
      </w:pPr>
    </w:lvl>
    <w:lvl w:ilvl="5" w:tplc="76FCFFFA">
      <w:start w:val="1"/>
      <w:numFmt w:val="lowerRoman"/>
      <w:lvlText w:val="%6."/>
      <w:lvlJc w:val="right"/>
      <w:pPr>
        <w:ind w:left="4669" w:hanging="180"/>
      </w:pPr>
    </w:lvl>
    <w:lvl w:ilvl="6" w:tplc="ACF24722">
      <w:start w:val="1"/>
      <w:numFmt w:val="decimal"/>
      <w:lvlText w:val="%7."/>
      <w:lvlJc w:val="left"/>
      <w:pPr>
        <w:ind w:left="5389" w:hanging="360"/>
      </w:pPr>
    </w:lvl>
    <w:lvl w:ilvl="7" w:tplc="486A5766">
      <w:start w:val="1"/>
      <w:numFmt w:val="lowerLetter"/>
      <w:lvlText w:val="%8."/>
      <w:lvlJc w:val="left"/>
      <w:pPr>
        <w:ind w:left="6109" w:hanging="360"/>
      </w:pPr>
    </w:lvl>
    <w:lvl w:ilvl="8" w:tplc="41D8574A">
      <w:start w:val="1"/>
      <w:numFmt w:val="lowerRoman"/>
      <w:lvlText w:val="%9."/>
      <w:lvlJc w:val="right"/>
      <w:pPr>
        <w:ind w:left="6829" w:hanging="180"/>
      </w:pPr>
    </w:lvl>
  </w:abstractNum>
  <w:abstractNum w:abstractNumId="20" w15:restartNumberingAfterBreak="0">
    <w:nsid w:val="6F100026"/>
    <w:multiLevelType w:val="hybridMultilevel"/>
    <w:tmpl w:val="ADD094FA"/>
    <w:lvl w:ilvl="0" w:tplc="C4F0CC8C">
      <w:start w:val="1"/>
      <w:numFmt w:val="decimal"/>
      <w:lvlText w:val="%1."/>
      <w:lvlJc w:val="left"/>
      <w:pPr>
        <w:ind w:left="1069" w:hanging="360"/>
      </w:pPr>
      <w:rPr>
        <w:rFonts w:ascii="Times New Roman" w:eastAsia="Times New Roman" w:hAnsi="Times New Roman" w:cs="Times New Roman"/>
        <w:sz w:val="28"/>
      </w:rPr>
    </w:lvl>
    <w:lvl w:ilvl="1" w:tplc="A11084CA">
      <w:start w:val="1"/>
      <w:numFmt w:val="lowerLetter"/>
      <w:lvlText w:val="%2."/>
      <w:lvlJc w:val="left"/>
      <w:pPr>
        <w:ind w:left="1789" w:hanging="360"/>
      </w:pPr>
    </w:lvl>
    <w:lvl w:ilvl="2" w:tplc="B06CB3FA">
      <w:start w:val="1"/>
      <w:numFmt w:val="lowerRoman"/>
      <w:lvlText w:val="%3."/>
      <w:lvlJc w:val="right"/>
      <w:pPr>
        <w:ind w:left="2509" w:hanging="180"/>
      </w:pPr>
    </w:lvl>
    <w:lvl w:ilvl="3" w:tplc="EE48C07E">
      <w:start w:val="1"/>
      <w:numFmt w:val="decimal"/>
      <w:lvlText w:val="%4."/>
      <w:lvlJc w:val="left"/>
      <w:pPr>
        <w:ind w:left="3229" w:hanging="360"/>
      </w:pPr>
    </w:lvl>
    <w:lvl w:ilvl="4" w:tplc="385EFD40">
      <w:start w:val="1"/>
      <w:numFmt w:val="lowerLetter"/>
      <w:lvlText w:val="%5."/>
      <w:lvlJc w:val="left"/>
      <w:pPr>
        <w:ind w:left="3949" w:hanging="360"/>
      </w:pPr>
    </w:lvl>
    <w:lvl w:ilvl="5" w:tplc="43B4AE56">
      <w:start w:val="1"/>
      <w:numFmt w:val="lowerRoman"/>
      <w:lvlText w:val="%6."/>
      <w:lvlJc w:val="right"/>
      <w:pPr>
        <w:ind w:left="4669" w:hanging="180"/>
      </w:pPr>
    </w:lvl>
    <w:lvl w:ilvl="6" w:tplc="9EA0098C">
      <w:start w:val="1"/>
      <w:numFmt w:val="decimal"/>
      <w:lvlText w:val="%7."/>
      <w:lvlJc w:val="left"/>
      <w:pPr>
        <w:ind w:left="5389" w:hanging="360"/>
      </w:pPr>
    </w:lvl>
    <w:lvl w:ilvl="7" w:tplc="9BCA31AA">
      <w:start w:val="1"/>
      <w:numFmt w:val="lowerLetter"/>
      <w:lvlText w:val="%8."/>
      <w:lvlJc w:val="left"/>
      <w:pPr>
        <w:ind w:left="6109" w:hanging="360"/>
      </w:pPr>
    </w:lvl>
    <w:lvl w:ilvl="8" w:tplc="AE86CF72">
      <w:start w:val="1"/>
      <w:numFmt w:val="lowerRoman"/>
      <w:lvlText w:val="%9."/>
      <w:lvlJc w:val="right"/>
      <w:pPr>
        <w:ind w:left="6829" w:hanging="180"/>
      </w:pPr>
    </w:lvl>
  </w:abstractNum>
  <w:abstractNum w:abstractNumId="21" w15:restartNumberingAfterBreak="0">
    <w:nsid w:val="712850B0"/>
    <w:multiLevelType w:val="hybridMultilevel"/>
    <w:tmpl w:val="79EA87CE"/>
    <w:lvl w:ilvl="0" w:tplc="6AF4B2BC">
      <w:start w:val="1"/>
      <w:numFmt w:val="decimal"/>
      <w:lvlText w:val="%1."/>
      <w:lvlJc w:val="left"/>
      <w:pPr>
        <w:ind w:left="900" w:hanging="360"/>
      </w:pPr>
      <w:rPr>
        <w:rFonts w:hint="default"/>
      </w:rPr>
    </w:lvl>
    <w:lvl w:ilvl="1" w:tplc="56EC0A10">
      <w:start w:val="1"/>
      <w:numFmt w:val="lowerLetter"/>
      <w:lvlText w:val="%2."/>
      <w:lvlJc w:val="left"/>
      <w:pPr>
        <w:ind w:left="1620" w:hanging="360"/>
      </w:pPr>
    </w:lvl>
    <w:lvl w:ilvl="2" w:tplc="6A4EA20A">
      <w:start w:val="1"/>
      <w:numFmt w:val="lowerRoman"/>
      <w:lvlText w:val="%3."/>
      <w:lvlJc w:val="right"/>
      <w:pPr>
        <w:ind w:left="2340" w:hanging="180"/>
      </w:pPr>
    </w:lvl>
    <w:lvl w:ilvl="3" w:tplc="FFDC2D3C">
      <w:start w:val="1"/>
      <w:numFmt w:val="decimal"/>
      <w:lvlText w:val="%4."/>
      <w:lvlJc w:val="left"/>
      <w:pPr>
        <w:ind w:left="3060" w:hanging="360"/>
      </w:pPr>
    </w:lvl>
    <w:lvl w:ilvl="4" w:tplc="DDBAD18A">
      <w:start w:val="1"/>
      <w:numFmt w:val="lowerLetter"/>
      <w:lvlText w:val="%5."/>
      <w:lvlJc w:val="left"/>
      <w:pPr>
        <w:ind w:left="3780" w:hanging="360"/>
      </w:pPr>
    </w:lvl>
    <w:lvl w:ilvl="5" w:tplc="3B32737A">
      <w:start w:val="1"/>
      <w:numFmt w:val="lowerRoman"/>
      <w:lvlText w:val="%6."/>
      <w:lvlJc w:val="right"/>
      <w:pPr>
        <w:ind w:left="4500" w:hanging="180"/>
      </w:pPr>
    </w:lvl>
    <w:lvl w:ilvl="6" w:tplc="9C68E9F6">
      <w:start w:val="1"/>
      <w:numFmt w:val="decimal"/>
      <w:lvlText w:val="%7."/>
      <w:lvlJc w:val="left"/>
      <w:pPr>
        <w:ind w:left="5220" w:hanging="360"/>
      </w:pPr>
    </w:lvl>
    <w:lvl w:ilvl="7" w:tplc="308238A4">
      <w:start w:val="1"/>
      <w:numFmt w:val="lowerLetter"/>
      <w:lvlText w:val="%8."/>
      <w:lvlJc w:val="left"/>
      <w:pPr>
        <w:ind w:left="5940" w:hanging="360"/>
      </w:pPr>
    </w:lvl>
    <w:lvl w:ilvl="8" w:tplc="55203600">
      <w:start w:val="1"/>
      <w:numFmt w:val="lowerRoman"/>
      <w:lvlText w:val="%9."/>
      <w:lvlJc w:val="right"/>
      <w:pPr>
        <w:ind w:left="6660" w:hanging="180"/>
      </w:pPr>
    </w:lvl>
  </w:abstractNum>
  <w:abstractNum w:abstractNumId="22" w15:restartNumberingAfterBreak="0">
    <w:nsid w:val="71981485"/>
    <w:multiLevelType w:val="hybridMultilevel"/>
    <w:tmpl w:val="BE901A82"/>
    <w:lvl w:ilvl="0" w:tplc="38EC4504">
      <w:start w:val="1"/>
      <w:numFmt w:val="decimal"/>
      <w:lvlText w:val="%1."/>
      <w:lvlJc w:val="left"/>
      <w:pPr>
        <w:ind w:left="1069" w:hanging="360"/>
      </w:pPr>
      <w:rPr>
        <w:rFonts w:ascii="Times New Roman" w:eastAsia="Times New Roman" w:hAnsi="Times New Roman" w:cs="Times New Roman"/>
        <w:sz w:val="28"/>
      </w:rPr>
    </w:lvl>
    <w:lvl w:ilvl="1" w:tplc="0382FF2C">
      <w:start w:val="1"/>
      <w:numFmt w:val="lowerLetter"/>
      <w:lvlText w:val="%2."/>
      <w:lvlJc w:val="left"/>
      <w:pPr>
        <w:ind w:left="1789" w:hanging="360"/>
      </w:pPr>
    </w:lvl>
    <w:lvl w:ilvl="2" w:tplc="E626DECC">
      <w:start w:val="1"/>
      <w:numFmt w:val="lowerRoman"/>
      <w:lvlText w:val="%3."/>
      <w:lvlJc w:val="right"/>
      <w:pPr>
        <w:ind w:left="2509" w:hanging="180"/>
      </w:pPr>
    </w:lvl>
    <w:lvl w:ilvl="3" w:tplc="BD2CBA1C">
      <w:start w:val="1"/>
      <w:numFmt w:val="decimal"/>
      <w:lvlText w:val="%4."/>
      <w:lvlJc w:val="left"/>
      <w:pPr>
        <w:ind w:left="3229" w:hanging="360"/>
      </w:pPr>
    </w:lvl>
    <w:lvl w:ilvl="4" w:tplc="57EC50C4">
      <w:start w:val="1"/>
      <w:numFmt w:val="lowerLetter"/>
      <w:lvlText w:val="%5."/>
      <w:lvlJc w:val="left"/>
      <w:pPr>
        <w:ind w:left="3949" w:hanging="360"/>
      </w:pPr>
    </w:lvl>
    <w:lvl w:ilvl="5" w:tplc="02CCA97C">
      <w:start w:val="1"/>
      <w:numFmt w:val="lowerRoman"/>
      <w:lvlText w:val="%6."/>
      <w:lvlJc w:val="right"/>
      <w:pPr>
        <w:ind w:left="4669" w:hanging="180"/>
      </w:pPr>
    </w:lvl>
    <w:lvl w:ilvl="6" w:tplc="991EB72A">
      <w:start w:val="1"/>
      <w:numFmt w:val="decimal"/>
      <w:lvlText w:val="%7."/>
      <w:lvlJc w:val="left"/>
      <w:pPr>
        <w:ind w:left="5389" w:hanging="360"/>
      </w:pPr>
    </w:lvl>
    <w:lvl w:ilvl="7" w:tplc="510A5C4C">
      <w:start w:val="1"/>
      <w:numFmt w:val="lowerLetter"/>
      <w:lvlText w:val="%8."/>
      <w:lvlJc w:val="left"/>
      <w:pPr>
        <w:ind w:left="6109" w:hanging="360"/>
      </w:pPr>
    </w:lvl>
    <w:lvl w:ilvl="8" w:tplc="3F9C90EE">
      <w:start w:val="1"/>
      <w:numFmt w:val="lowerRoman"/>
      <w:lvlText w:val="%9."/>
      <w:lvlJc w:val="right"/>
      <w:pPr>
        <w:ind w:left="6829" w:hanging="180"/>
      </w:pPr>
    </w:lvl>
  </w:abstractNum>
  <w:abstractNum w:abstractNumId="23" w15:restartNumberingAfterBreak="0">
    <w:nsid w:val="7F727C91"/>
    <w:multiLevelType w:val="hybridMultilevel"/>
    <w:tmpl w:val="46E8A0A2"/>
    <w:lvl w:ilvl="0" w:tplc="FCE2030E">
      <w:start w:val="1"/>
      <w:numFmt w:val="decimal"/>
      <w:lvlText w:val="%1."/>
      <w:lvlJc w:val="left"/>
      <w:pPr>
        <w:ind w:left="1069" w:hanging="360"/>
      </w:pPr>
    </w:lvl>
    <w:lvl w:ilvl="1" w:tplc="8DE40942">
      <w:start w:val="1"/>
      <w:numFmt w:val="lowerLetter"/>
      <w:lvlText w:val="%2."/>
      <w:lvlJc w:val="left"/>
      <w:pPr>
        <w:ind w:left="1789" w:hanging="360"/>
      </w:pPr>
    </w:lvl>
    <w:lvl w:ilvl="2" w:tplc="A04E36EC">
      <w:start w:val="1"/>
      <w:numFmt w:val="lowerRoman"/>
      <w:lvlText w:val="%3."/>
      <w:lvlJc w:val="right"/>
      <w:pPr>
        <w:ind w:left="2509" w:hanging="180"/>
      </w:pPr>
    </w:lvl>
    <w:lvl w:ilvl="3" w:tplc="83527700">
      <w:start w:val="1"/>
      <w:numFmt w:val="decimal"/>
      <w:lvlText w:val="%4."/>
      <w:lvlJc w:val="left"/>
      <w:pPr>
        <w:ind w:left="3229" w:hanging="360"/>
      </w:pPr>
    </w:lvl>
    <w:lvl w:ilvl="4" w:tplc="B990756E">
      <w:start w:val="1"/>
      <w:numFmt w:val="lowerLetter"/>
      <w:lvlText w:val="%5."/>
      <w:lvlJc w:val="left"/>
      <w:pPr>
        <w:ind w:left="3949" w:hanging="360"/>
      </w:pPr>
    </w:lvl>
    <w:lvl w:ilvl="5" w:tplc="6ACA4834">
      <w:start w:val="1"/>
      <w:numFmt w:val="lowerRoman"/>
      <w:lvlText w:val="%6."/>
      <w:lvlJc w:val="right"/>
      <w:pPr>
        <w:ind w:left="4669" w:hanging="180"/>
      </w:pPr>
    </w:lvl>
    <w:lvl w:ilvl="6" w:tplc="51D6DD1A">
      <w:start w:val="1"/>
      <w:numFmt w:val="decimal"/>
      <w:lvlText w:val="%7."/>
      <w:lvlJc w:val="left"/>
      <w:pPr>
        <w:ind w:left="5389" w:hanging="360"/>
      </w:pPr>
    </w:lvl>
    <w:lvl w:ilvl="7" w:tplc="B74A4A38">
      <w:start w:val="1"/>
      <w:numFmt w:val="lowerLetter"/>
      <w:lvlText w:val="%8."/>
      <w:lvlJc w:val="left"/>
      <w:pPr>
        <w:ind w:left="6109" w:hanging="360"/>
      </w:pPr>
    </w:lvl>
    <w:lvl w:ilvl="8" w:tplc="92DEE5E8">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0"/>
  </w:num>
  <w:num w:numId="7">
    <w:abstractNumId w:val="4"/>
  </w:num>
  <w:num w:numId="8">
    <w:abstractNumId w:val="15"/>
  </w:num>
  <w:num w:numId="9">
    <w:abstractNumId w:val="17"/>
  </w:num>
  <w:num w:numId="10">
    <w:abstractNumId w:val="10"/>
  </w:num>
  <w:num w:numId="11">
    <w:abstractNumId w:val="11"/>
  </w:num>
  <w:num w:numId="12">
    <w:abstractNumId w:val="18"/>
  </w:num>
  <w:num w:numId="13">
    <w:abstractNumId w:val="23"/>
  </w:num>
  <w:num w:numId="14">
    <w:abstractNumId w:val="20"/>
  </w:num>
  <w:num w:numId="15">
    <w:abstractNumId w:val="1"/>
  </w:num>
  <w:num w:numId="16">
    <w:abstractNumId w:val="22"/>
  </w:num>
  <w:num w:numId="17">
    <w:abstractNumId w:val="14"/>
  </w:num>
  <w:num w:numId="18">
    <w:abstractNumId w:val="12"/>
  </w:num>
  <w:num w:numId="19">
    <w:abstractNumId w:val="21"/>
  </w:num>
  <w:num w:numId="20">
    <w:abstractNumId w:val="19"/>
  </w:num>
  <w:num w:numId="21">
    <w:abstractNumId w:val="13"/>
  </w:num>
  <w:num w:numId="22">
    <w:abstractNumId w:val="5"/>
  </w:num>
  <w:num w:numId="23">
    <w:abstractNumId w:val="9"/>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BB7"/>
    <w:rsid w:val="00064F63"/>
    <w:rsid w:val="000C2634"/>
    <w:rsid w:val="000E51A5"/>
    <w:rsid w:val="001632D6"/>
    <w:rsid w:val="001A0A4D"/>
    <w:rsid w:val="001C5BB7"/>
    <w:rsid w:val="00204F7A"/>
    <w:rsid w:val="0025369C"/>
    <w:rsid w:val="00282C87"/>
    <w:rsid w:val="002A02D5"/>
    <w:rsid w:val="002D3882"/>
    <w:rsid w:val="002E6A2E"/>
    <w:rsid w:val="00366C4F"/>
    <w:rsid w:val="00426460"/>
    <w:rsid w:val="00483AC1"/>
    <w:rsid w:val="004A3F7F"/>
    <w:rsid w:val="004B5170"/>
    <w:rsid w:val="004D7056"/>
    <w:rsid w:val="004F013E"/>
    <w:rsid w:val="004F5338"/>
    <w:rsid w:val="005706F3"/>
    <w:rsid w:val="005825E2"/>
    <w:rsid w:val="00586483"/>
    <w:rsid w:val="005B0DEB"/>
    <w:rsid w:val="0069228F"/>
    <w:rsid w:val="006B014E"/>
    <w:rsid w:val="006C36E1"/>
    <w:rsid w:val="00781C5E"/>
    <w:rsid w:val="007D29E2"/>
    <w:rsid w:val="007E7B61"/>
    <w:rsid w:val="00815741"/>
    <w:rsid w:val="00815C20"/>
    <w:rsid w:val="00872774"/>
    <w:rsid w:val="00901330"/>
    <w:rsid w:val="00955C2E"/>
    <w:rsid w:val="009651CE"/>
    <w:rsid w:val="00971A67"/>
    <w:rsid w:val="009A38E0"/>
    <w:rsid w:val="009E4606"/>
    <w:rsid w:val="009F3CEC"/>
    <w:rsid w:val="00A377ED"/>
    <w:rsid w:val="00A45337"/>
    <w:rsid w:val="00AF0243"/>
    <w:rsid w:val="00B226D0"/>
    <w:rsid w:val="00B55667"/>
    <w:rsid w:val="00B82096"/>
    <w:rsid w:val="00B91FD3"/>
    <w:rsid w:val="00B949C7"/>
    <w:rsid w:val="00B96597"/>
    <w:rsid w:val="00C17B69"/>
    <w:rsid w:val="00C56B8C"/>
    <w:rsid w:val="00CB424B"/>
    <w:rsid w:val="00CD428E"/>
    <w:rsid w:val="00D253A2"/>
    <w:rsid w:val="00D261D7"/>
    <w:rsid w:val="00D80129"/>
    <w:rsid w:val="00D80EE6"/>
    <w:rsid w:val="00D813BB"/>
    <w:rsid w:val="00DB0476"/>
    <w:rsid w:val="00DE0422"/>
    <w:rsid w:val="00EE5B51"/>
    <w:rsid w:val="00F101C7"/>
    <w:rsid w:val="00F40D5C"/>
    <w:rsid w:val="00F45411"/>
    <w:rsid w:val="00FD510B"/>
    <w:rsid w:val="00FD511C"/>
    <w:rsid w:val="00FE7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5DAF"/>
  <w15:docId w15:val="{EDD5558C-D4C5-4AA4-A66C-71E0C0B1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35"/>
    <w:rPr>
      <w:b/>
      <w:bCs/>
      <w:color w:val="4F81BD"/>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spacing w:after="160" w:line="256" w:lineRule="auto"/>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link w:val="af0"/>
    <w:uiPriority w:val="35"/>
    <w:semiHidden/>
    <w:unhideWhenUsed/>
    <w:qFormat/>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uiPriority w:val="99"/>
    <w:semiHidden/>
    <w:unhideWhenUsed/>
    <w:rPr>
      <w:color w:val="0000FF"/>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rPr>
      <w:lang w:eastAsia="zh-CN"/>
    </w:rPr>
  </w:style>
  <w:style w:type="paragraph" w:styleId="afa">
    <w:name w:val="table of figures"/>
    <w:basedOn w:val="a"/>
    <w:next w:val="a"/>
    <w:uiPriority w:val="99"/>
    <w:unhideWhenUsed/>
    <w:pPr>
      <w:spacing w:after="0"/>
    </w:pPr>
  </w:style>
  <w:style w:type="paragraph" w:customStyle="1" w:styleId="ConsPlusNormal">
    <w:name w:val="ConsPlusNormal"/>
    <w:qFormat/>
    <w:pPr>
      <w:widowControl w:val="0"/>
    </w:pPr>
    <w:rPr>
      <w:rFonts w:ascii="Arial" w:hAnsi="Arial" w:cs="Arial"/>
    </w:rPr>
  </w:style>
  <w:style w:type="paragraph" w:customStyle="1" w:styleId="ConsPlusTitle">
    <w:name w:val="ConsPlusTitle"/>
    <w:pPr>
      <w:widowControl w:val="0"/>
    </w:pPr>
    <w:rPr>
      <w:rFonts w:ascii="Arial" w:hAnsi="Arial" w:cs="Arial"/>
      <w:b/>
      <w:bCs/>
      <w:sz w:val="16"/>
      <w:szCs w:val="16"/>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link w:val="afb"/>
    <w:uiPriority w:val="99"/>
    <w:semiHidden/>
    <w:rPr>
      <w:rFonts w:ascii="Tahoma" w:hAnsi="Tahoma" w:cs="Tahoma"/>
      <w:sz w:val="16"/>
      <w:szCs w:val="16"/>
    </w:rPr>
  </w:style>
  <w:style w:type="character" w:customStyle="1" w:styleId="ac">
    <w:name w:val="Верхний колонтитул Знак"/>
    <w:basedOn w:val="a0"/>
    <w:link w:val="ab"/>
    <w:uiPriority w:val="99"/>
  </w:style>
  <w:style w:type="character" w:customStyle="1" w:styleId="ae">
    <w:name w:val="Нижний колонтитул Знак"/>
    <w:basedOn w:val="a0"/>
    <w:link w:val="ad"/>
    <w:uiPriority w:val="99"/>
  </w:style>
  <w:style w:type="character" w:styleId="afd">
    <w:name w:val="annotation reference"/>
    <w:uiPriority w:val="99"/>
    <w:semiHidden/>
    <w:unhideWhenUsed/>
    <w:rPr>
      <w:sz w:val="16"/>
      <w:szCs w:val="16"/>
    </w:rPr>
  </w:style>
  <w:style w:type="paragraph" w:styleId="afe">
    <w:name w:val="annotation text"/>
    <w:basedOn w:val="a"/>
    <w:link w:val="aff"/>
    <w:uiPriority w:val="99"/>
    <w:semiHidden/>
    <w:unhideWhenUsed/>
    <w:rPr>
      <w:sz w:val="20"/>
      <w:szCs w:val="20"/>
    </w:rPr>
  </w:style>
  <w:style w:type="character" w:customStyle="1" w:styleId="aff">
    <w:name w:val="Текст примечания Знак"/>
    <w:basedOn w:val="a0"/>
    <w:link w:val="afe"/>
    <w:uiPriority w:val="99"/>
    <w:semiHidden/>
  </w:style>
  <w:style w:type="paragraph" w:styleId="aff0">
    <w:name w:val="annotation subject"/>
    <w:basedOn w:val="afe"/>
    <w:next w:val="afe"/>
    <w:link w:val="aff1"/>
    <w:uiPriority w:val="99"/>
    <w:semiHidden/>
    <w:unhideWhenUsed/>
    <w:rPr>
      <w:b/>
      <w:bCs/>
    </w:rPr>
  </w:style>
  <w:style w:type="character" w:customStyle="1" w:styleId="aff1">
    <w:name w:val="Тема примечания Знак"/>
    <w:link w:val="aff0"/>
    <w:uiPriority w:val="99"/>
    <w:semiHidden/>
    <w:rPr>
      <w:b/>
      <w:bCs/>
    </w:rPr>
  </w:style>
  <w:style w:type="paragraph" w:styleId="aff2">
    <w:name w:val="Normal (Web)"/>
    <w:basedOn w:val="a"/>
    <w:uiPriority w:val="99"/>
    <w:unhideWhenUsed/>
    <w:pPr>
      <w:spacing w:before="100" w:beforeAutospacing="1" w:after="100" w:afterAutospacing="1" w:line="240" w:lineRule="auto"/>
    </w:pPr>
    <w:rPr>
      <w:rFonts w:ascii="Times New Roman" w:hAnsi="Times New Roman"/>
      <w:sz w:val="24"/>
      <w:szCs w:val="24"/>
    </w:rPr>
  </w:style>
  <w:style w:type="paragraph" w:customStyle="1" w:styleId="docdata">
    <w:name w:val="docdata"/>
    <w:basedOn w:val="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CA7CD-0CCF-47AF-AE12-D3F1A699C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7337</Words>
  <Characters>41825</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local_epk</cp:lastModifiedBy>
  <cp:revision>6</cp:revision>
  <cp:lastPrinted>2026-08-18T11:55:00Z</cp:lastPrinted>
  <dcterms:created xsi:type="dcterms:W3CDTF">2026-08-19T13:22:00Z</dcterms:created>
  <dcterms:modified xsi:type="dcterms:W3CDTF">2026-08-19T14:36:00Z</dcterms:modified>
  <cp:version>1048576</cp:version>
</cp:coreProperties>
</file>